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uto"/>
        <w:jc w:val="left"/>
        <w:rPr>
          <w:rFonts w:ascii="黑体" w:hAnsi="Times New Roman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Times New Roman" w:eastAsia="黑体"/>
          <w:color w:val="000000"/>
          <w:sz w:val="32"/>
          <w:szCs w:val="32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精品教学空间评价指标</w:t>
      </w:r>
    </w:p>
    <w:bookmarkEnd w:id="0"/>
    <w:tbl>
      <w:tblPr>
        <w:tblStyle w:val="3"/>
        <w:tblW w:w="88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684"/>
        <w:gridCol w:w="3512"/>
        <w:gridCol w:w="2862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80" w:hRule="atLeast"/>
          <w:jc w:val="center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黑体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/>
                <w:color w:val="000000"/>
                <w:sz w:val="24"/>
                <w:szCs w:val="24"/>
              </w:rPr>
              <w:t>评价指标</w:t>
            </w:r>
          </w:p>
        </w:tc>
        <w:tc>
          <w:tcPr>
            <w:tcW w:w="3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黑体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/>
                <w:color w:val="000000"/>
                <w:sz w:val="24"/>
                <w:szCs w:val="24"/>
              </w:rPr>
              <w:t>评价指标说明</w:t>
            </w:r>
          </w:p>
        </w:tc>
        <w:tc>
          <w:tcPr>
            <w:tcW w:w="2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黑体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/>
                <w:color w:val="000000"/>
                <w:sz w:val="24"/>
                <w:szCs w:val="24"/>
              </w:rPr>
              <w:t>分值说明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黑体" w:hAnsi="Times New Roman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/>
                <w:color w:val="000000"/>
                <w:sz w:val="24"/>
                <w:szCs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99" w:hRule="atLeast"/>
          <w:jc w:val="center"/>
        </w:trPr>
        <w:tc>
          <w:tcPr>
            <w:tcW w:w="8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课程建设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30</w:t>
            </w: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课程制作</w:t>
            </w:r>
          </w:p>
        </w:tc>
        <w:tc>
          <w:tcPr>
            <w:tcW w:w="3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围绕空间主题制定</w:t>
            </w:r>
            <w:r>
              <w:rPr>
                <w:rFonts w:ascii="Times New Roman" w:hAnsi="Times New Roman" w:eastAsia="仿宋_GB2312"/>
                <w:color w:val="000000"/>
              </w:rPr>
              <w:t>授课</w:t>
            </w:r>
            <w:r>
              <w:rPr>
                <w:rFonts w:hint="eastAsia" w:ascii="Times New Roman" w:hAnsi="Times New Roman" w:eastAsia="仿宋_GB2312"/>
                <w:color w:val="000000"/>
              </w:rPr>
              <w:t>计划，开发建设1</w:t>
            </w:r>
            <w:r>
              <w:rPr>
                <w:rFonts w:hint="eastAsia" w:ascii="仿宋_GB2312" w:hAnsi="Times New Roman" w:eastAsia="仿宋_GB2312"/>
                <w:color w:val="000000"/>
              </w:rPr>
              <w:t>门同步课程上传至个人空间，包含至少</w:t>
            </w:r>
            <w:r>
              <w:rPr>
                <w:rFonts w:hint="eastAsia" w:ascii="Times New Roman" w:hAnsi="Times New Roman" w:eastAsia="仿宋_GB2312"/>
                <w:color w:val="000000"/>
              </w:rPr>
              <w:t>1</w:t>
            </w:r>
            <w:r>
              <w:rPr>
                <w:rFonts w:ascii="Times New Roman" w:hAnsi="Times New Roman" w:eastAsia="仿宋_GB2312"/>
                <w:color w:val="000000"/>
              </w:rPr>
              <w:t>0</w:t>
            </w:r>
            <w:r>
              <w:rPr>
                <w:rFonts w:hint="eastAsia" w:ascii="Times New Roman" w:hAnsi="Times New Roman" w:eastAsia="仿宋_GB2312"/>
                <w:color w:val="000000"/>
              </w:rPr>
              <w:t>个课时。</w:t>
            </w:r>
          </w:p>
        </w:tc>
        <w:tc>
          <w:tcPr>
            <w:tcW w:w="2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每上传一个课时得</w:t>
            </w:r>
            <w:r>
              <w:rPr>
                <w:rFonts w:ascii="Times New Roman" w:hAnsi="Times New Roman" w:eastAsia="仿宋_GB2312"/>
                <w:color w:val="000000"/>
              </w:rPr>
              <w:t>1</w:t>
            </w:r>
            <w:r>
              <w:rPr>
                <w:rFonts w:hint="eastAsia" w:ascii="Times New Roman" w:hAnsi="Times New Roman" w:eastAsia="仿宋_GB2312"/>
                <w:color w:val="000000"/>
              </w:rPr>
              <w:t>分，上限1</w:t>
            </w:r>
            <w:r>
              <w:rPr>
                <w:rFonts w:ascii="Times New Roman" w:hAnsi="Times New Roman" w:eastAsia="仿宋_GB2312"/>
                <w:color w:val="000000"/>
              </w:rPr>
              <w:t>0</w:t>
            </w:r>
            <w:r>
              <w:rPr>
                <w:rFonts w:hint="eastAsia" w:ascii="Times New Roman" w:hAnsi="Times New Roman" w:eastAsia="仿宋_GB2312"/>
                <w:color w:val="000000"/>
              </w:rPr>
              <w:t>分。删除1</w:t>
            </w:r>
            <w:r>
              <w:rPr>
                <w:rFonts w:hint="eastAsia" w:ascii="仿宋_GB2312" w:hAnsi="Times New Roman" w:eastAsia="仿宋_GB2312"/>
                <w:color w:val="000000"/>
              </w:rPr>
              <w:t>个视频则扣除相应分数。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43" w:hRule="atLeast"/>
          <w:jc w:val="center"/>
        </w:trPr>
        <w:tc>
          <w:tcPr>
            <w:tcW w:w="8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课程维护</w:t>
            </w:r>
          </w:p>
        </w:tc>
        <w:tc>
          <w:tcPr>
            <w:tcW w:w="3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按照计划提前一周上传课</w:t>
            </w:r>
            <w:r>
              <w:rPr>
                <w:rFonts w:ascii="Times New Roman" w:hAnsi="Times New Roman" w:eastAsia="仿宋_GB2312"/>
                <w:color w:val="000000"/>
              </w:rPr>
              <w:t>时内容</w:t>
            </w:r>
            <w:r>
              <w:rPr>
                <w:rFonts w:hint="eastAsia" w:ascii="Times New Roman" w:hAnsi="Times New Roman" w:eastAsia="仿宋_GB2312"/>
                <w:color w:val="000000"/>
              </w:rPr>
              <w:t>。</w:t>
            </w:r>
          </w:p>
        </w:tc>
        <w:tc>
          <w:tcPr>
            <w:tcW w:w="2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教师每按时上传1</w:t>
            </w:r>
            <w:r>
              <w:rPr>
                <w:rFonts w:hint="eastAsia" w:ascii="仿宋_GB2312" w:hAnsi="Times New Roman" w:eastAsia="仿宋_GB2312"/>
                <w:color w:val="000000"/>
              </w:rPr>
              <w:t>期内容，得</w:t>
            </w:r>
            <w:r>
              <w:rPr>
                <w:rFonts w:ascii="Times New Roman" w:hAnsi="Times New Roman" w:eastAsia="仿宋_GB2312"/>
                <w:color w:val="000000"/>
              </w:rPr>
              <w:t>1</w:t>
            </w:r>
            <w:r>
              <w:rPr>
                <w:rFonts w:hint="eastAsia" w:ascii="Times New Roman" w:hAnsi="Times New Roman" w:eastAsia="仿宋_GB2312"/>
                <w:color w:val="000000"/>
              </w:rPr>
              <w:t>分。每延迟一周或提前两周以上时间上传1</w:t>
            </w:r>
            <w:r>
              <w:rPr>
                <w:rFonts w:hint="eastAsia" w:ascii="仿宋_GB2312" w:hAnsi="Times New Roman" w:eastAsia="仿宋_GB2312"/>
                <w:color w:val="000000"/>
              </w:rPr>
              <w:t>期内容，扣除</w:t>
            </w:r>
            <w:r>
              <w:rPr>
                <w:rFonts w:ascii="Times New Roman" w:hAnsi="Times New Roman" w:eastAsia="仿宋_GB2312"/>
                <w:color w:val="000000"/>
              </w:rPr>
              <w:t>1</w:t>
            </w:r>
            <w:r>
              <w:rPr>
                <w:rFonts w:hint="eastAsia" w:ascii="Times New Roman" w:hAnsi="Times New Roman" w:eastAsia="仿宋_GB2312"/>
                <w:color w:val="000000"/>
              </w:rPr>
              <w:t>分。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3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课程需保证配套材料丰富详实，包括课程简介、</w:t>
            </w:r>
            <w:r>
              <w:rPr>
                <w:rFonts w:ascii="Times New Roman" w:hAnsi="Times New Roman" w:eastAsia="仿宋_GB2312"/>
                <w:color w:val="000000"/>
              </w:rPr>
              <w:t>授课</w:t>
            </w:r>
            <w:r>
              <w:rPr>
                <w:rFonts w:hint="eastAsia" w:ascii="Times New Roman" w:hAnsi="Times New Roman" w:eastAsia="仿宋_GB2312"/>
                <w:color w:val="000000"/>
              </w:rPr>
              <w:t>计划、教案、P</w:t>
            </w:r>
            <w:r>
              <w:rPr>
                <w:rFonts w:ascii="Times New Roman" w:hAnsi="Times New Roman" w:eastAsia="仿宋_GB2312"/>
                <w:color w:val="000000"/>
              </w:rPr>
              <w:t>PT</w:t>
            </w:r>
            <w:r>
              <w:rPr>
                <w:rFonts w:hint="eastAsia" w:ascii="Times New Roman" w:hAnsi="Times New Roman" w:eastAsia="仿宋_GB2312"/>
                <w:color w:val="000000"/>
              </w:rPr>
              <w:t>、练习单等配套材料。</w:t>
            </w:r>
          </w:p>
        </w:tc>
        <w:tc>
          <w:tcPr>
            <w:tcW w:w="2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完成课程简介和授课计划上传，得2</w:t>
            </w:r>
            <w:r>
              <w:rPr>
                <w:rFonts w:hint="eastAsia" w:ascii="仿宋_GB2312" w:hAnsi="Times New Roman" w:eastAsia="仿宋_GB2312"/>
                <w:color w:val="000000"/>
              </w:rPr>
              <w:t>分。每期上传</w:t>
            </w:r>
            <w:r>
              <w:rPr>
                <w:rFonts w:hint="eastAsia" w:ascii="Times New Roman" w:hAnsi="Times New Roman" w:eastAsia="仿宋_GB2312"/>
                <w:color w:val="000000"/>
              </w:rPr>
              <w:t>1</w:t>
            </w:r>
            <w:r>
              <w:rPr>
                <w:rFonts w:hint="eastAsia" w:ascii="仿宋_GB2312" w:hAnsi="Times New Roman" w:eastAsia="仿宋_GB2312"/>
                <w:color w:val="000000"/>
              </w:rPr>
              <w:t>个配套材料得</w:t>
            </w:r>
            <w:r>
              <w:rPr>
                <w:rFonts w:hint="eastAsia" w:ascii="Times New Roman" w:hAnsi="Times New Roman" w:eastAsia="仿宋_GB2312"/>
                <w:color w:val="000000"/>
              </w:rPr>
              <w:t>0</w:t>
            </w:r>
            <w:r>
              <w:rPr>
                <w:rFonts w:ascii="Times New Roman" w:hAnsi="Times New Roman" w:eastAsia="仿宋_GB2312"/>
                <w:color w:val="000000"/>
              </w:rPr>
              <w:t>.5</w:t>
            </w:r>
            <w:r>
              <w:rPr>
                <w:rFonts w:hint="eastAsia" w:ascii="Times New Roman" w:hAnsi="Times New Roman" w:eastAsia="仿宋_GB2312"/>
                <w:color w:val="000000"/>
              </w:rPr>
              <w:t>分，上限</w:t>
            </w:r>
            <w:r>
              <w:rPr>
                <w:rFonts w:ascii="Times New Roman" w:hAnsi="Times New Roman" w:eastAsia="仿宋_GB2312"/>
                <w:color w:val="000000"/>
              </w:rPr>
              <w:t>8</w:t>
            </w:r>
            <w:r>
              <w:rPr>
                <w:rFonts w:hint="eastAsia" w:ascii="Times New Roman" w:hAnsi="Times New Roman" w:eastAsia="仿宋_GB2312"/>
                <w:color w:val="000000"/>
              </w:rPr>
              <w:t>分。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8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课程应用（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45</w:t>
            </w: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学生报名数</w:t>
            </w:r>
          </w:p>
        </w:tc>
        <w:tc>
          <w:tcPr>
            <w:tcW w:w="3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互联网学习者数量。</w:t>
            </w:r>
          </w:p>
        </w:tc>
        <w:tc>
          <w:tcPr>
            <w:tcW w:w="2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按照排名分档赋分。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课程访问人次</w:t>
            </w:r>
          </w:p>
        </w:tc>
        <w:tc>
          <w:tcPr>
            <w:tcW w:w="3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课程实名播放次数。</w:t>
            </w:r>
          </w:p>
        </w:tc>
        <w:tc>
          <w:tcPr>
            <w:tcW w:w="2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按照排名分档赋分。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8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课程互动情况</w:t>
            </w:r>
          </w:p>
        </w:tc>
        <w:tc>
          <w:tcPr>
            <w:tcW w:w="3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练习评测、答疑交流。</w:t>
            </w:r>
          </w:p>
        </w:tc>
        <w:tc>
          <w:tcPr>
            <w:tcW w:w="2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一次有效操作得0</w:t>
            </w:r>
            <w:r>
              <w:rPr>
                <w:rFonts w:ascii="Times New Roman" w:hAnsi="Times New Roman" w:eastAsia="仿宋_GB2312"/>
                <w:color w:val="000000"/>
              </w:rPr>
              <w:t>.1</w:t>
            </w:r>
            <w:r>
              <w:rPr>
                <w:rFonts w:hint="eastAsia" w:ascii="Times New Roman" w:hAnsi="Times New Roman" w:eastAsia="仿宋_GB2312"/>
                <w:color w:val="000000"/>
              </w:rPr>
              <w:t>分。上限20</w:t>
            </w:r>
            <w:r>
              <w:rPr>
                <w:rFonts w:hint="eastAsia" w:ascii="仿宋_GB2312" w:hAnsi="Times New Roman" w:eastAsia="仿宋_GB2312"/>
                <w:color w:val="000000"/>
              </w:rPr>
              <w:t>分。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8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学生评价</w:t>
            </w:r>
          </w:p>
        </w:tc>
        <w:tc>
          <w:tcPr>
            <w:tcW w:w="3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互联网学</w:t>
            </w:r>
            <w:r>
              <w:rPr>
                <w:rFonts w:hint="eastAsia" w:ascii="Times New Roman" w:hAnsi="Times New Roman" w:eastAsia="仿宋_GB2312"/>
                <w:color w:val="000000"/>
              </w:rPr>
              <w:t>生对于课程的满意度评价。</w:t>
            </w:r>
          </w:p>
        </w:tc>
        <w:tc>
          <w:tcPr>
            <w:tcW w:w="2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取互联网学生评</w:t>
            </w:r>
            <w:r>
              <w:rPr>
                <w:rFonts w:ascii="Times New Roman" w:hAnsi="Times New Roman" w:eastAsia="仿宋_GB2312"/>
                <w:color w:val="000000"/>
              </w:rPr>
              <w:t>分</w:t>
            </w:r>
            <w:r>
              <w:rPr>
                <w:rFonts w:hint="eastAsia" w:ascii="Times New Roman" w:hAnsi="Times New Roman" w:eastAsia="仿宋_GB2312"/>
                <w:color w:val="000000"/>
              </w:rPr>
              <w:t>平均值，未评分默认为0</w:t>
            </w:r>
            <w:r>
              <w:rPr>
                <w:rFonts w:hint="eastAsia" w:ascii="仿宋_GB2312" w:hAnsi="Times New Roman" w:eastAsia="仿宋_GB2312"/>
                <w:color w:val="000000"/>
              </w:rPr>
              <w:t>。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8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专家评审（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课程质量</w:t>
            </w:r>
          </w:p>
        </w:tc>
        <w:tc>
          <w:tcPr>
            <w:tcW w:w="3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hint="eastAsia"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课程满足</w:t>
            </w:r>
            <w:r>
              <w:rPr>
                <w:rFonts w:hint="eastAsia" w:ascii="Times New Roman" w:hAnsi="Times New Roman" w:eastAsia="仿宋_GB2312"/>
                <w:color w:val="000000"/>
              </w:rPr>
              <w:t>《网络同步课程建设要求（试行）》。</w:t>
            </w:r>
          </w:p>
        </w:tc>
        <w:tc>
          <w:tcPr>
            <w:tcW w:w="2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专家评分。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案例提炼</w:t>
            </w:r>
          </w:p>
        </w:tc>
        <w:tc>
          <w:tcPr>
            <w:tcW w:w="3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从空间在课程开发、网络教学互动、网络教学评价、网络同步课程促进教育均衡、实现精准教学等角度提炼1</w:t>
            </w:r>
            <w:r>
              <w:rPr>
                <w:rFonts w:hint="eastAsia" w:ascii="仿宋_GB2312" w:hAnsi="Times New Roman" w:eastAsia="仿宋_GB2312"/>
                <w:color w:val="000000"/>
              </w:rPr>
              <w:t>个空间课程相关的应用典型案例，重点要介绍应用场景、解决的问题、取得的效果，提炼空间移动端教学应用的典型案例，字数不少于</w:t>
            </w:r>
            <w:r>
              <w:rPr>
                <w:rFonts w:ascii="Times New Roman" w:hAnsi="Times New Roman" w:eastAsia="仿宋_GB2312"/>
                <w:color w:val="000000"/>
              </w:rPr>
              <w:t>1500</w:t>
            </w:r>
            <w:r>
              <w:rPr>
                <w:rFonts w:hint="eastAsia" w:ascii="Times New Roman" w:hAnsi="Times New Roman" w:eastAsia="仿宋_GB2312"/>
                <w:color w:val="000000"/>
              </w:rPr>
              <w:t>字。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典型案例材料在web</w:t>
            </w:r>
            <w:r>
              <w:rPr>
                <w:rFonts w:hint="eastAsia" w:ascii="仿宋_GB2312" w:hAnsi="Times New Roman" w:eastAsia="仿宋_GB2312"/>
                <w:color w:val="000000"/>
              </w:rPr>
              <w:t>空间“个人中心</w:t>
            </w:r>
            <w:r>
              <w:rPr>
                <w:rFonts w:hint="eastAsia" w:ascii="Times New Roman" w:hAnsi="Times New Roman" w:eastAsia="仿宋_GB2312"/>
                <w:color w:val="000000"/>
              </w:rPr>
              <w:t>-</w:t>
            </w:r>
            <w:r>
              <w:rPr>
                <w:rFonts w:hint="eastAsia" w:ascii="仿宋_GB2312" w:hAnsi="Times New Roman" w:eastAsia="仿宋_GB2312"/>
                <w:color w:val="000000"/>
              </w:rPr>
              <w:t>其他设置</w:t>
            </w:r>
            <w:r>
              <w:rPr>
                <w:rFonts w:hint="eastAsia" w:ascii="Times New Roman" w:hAnsi="Times New Roman" w:eastAsia="仿宋_GB2312"/>
                <w:color w:val="000000"/>
              </w:rPr>
              <w:t>-</w:t>
            </w:r>
            <w:r>
              <w:rPr>
                <w:rFonts w:hint="eastAsia" w:ascii="仿宋_GB2312" w:hAnsi="Times New Roman" w:eastAsia="仿宋_GB2312"/>
                <w:color w:val="000000"/>
              </w:rPr>
              <w:t>应用案例”中上传。</w:t>
            </w:r>
          </w:p>
        </w:tc>
        <w:tc>
          <w:tcPr>
            <w:tcW w:w="2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专家评分。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8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空间整体情况</w:t>
            </w:r>
          </w:p>
        </w:tc>
        <w:tc>
          <w:tcPr>
            <w:tcW w:w="3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空间页面整体围绕课程主题，特色鲜明；头像设置、背景设置、界面格局等有主题特色；</w:t>
            </w:r>
            <w:r>
              <w:rPr>
                <w:rFonts w:ascii="Times New Roman" w:hAnsi="Times New Roman" w:eastAsia="仿宋_GB2312"/>
                <w:color w:val="000000"/>
              </w:rPr>
              <w:t>学习成果、资源等内容要与主题相切合。</w:t>
            </w:r>
          </w:p>
        </w:tc>
        <w:tc>
          <w:tcPr>
            <w:tcW w:w="2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专家评分。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8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加分项（1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优秀学员</w:t>
            </w:r>
          </w:p>
        </w:tc>
        <w:tc>
          <w:tcPr>
            <w:tcW w:w="3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学员被评为省“优秀学习空间”。</w:t>
            </w:r>
          </w:p>
        </w:tc>
        <w:tc>
          <w:tcPr>
            <w:tcW w:w="2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每1</w:t>
            </w:r>
            <w:r>
              <w:rPr>
                <w:rFonts w:hint="eastAsia" w:ascii="仿宋_GB2312" w:hAnsi="Times New Roman" w:eastAsia="仿宋_GB2312"/>
                <w:color w:val="000000"/>
              </w:rPr>
              <w:t>名学员获得省“优秀学习空间”，得</w:t>
            </w:r>
            <w:r>
              <w:rPr>
                <w:rFonts w:hint="eastAsia" w:ascii="Times New Roman" w:hAnsi="Times New Roman" w:eastAsia="仿宋_GB2312"/>
                <w:color w:val="000000"/>
              </w:rPr>
              <w:t>5</w:t>
            </w:r>
            <w:r>
              <w:rPr>
                <w:rFonts w:hint="eastAsia" w:ascii="仿宋_GB2312" w:hAnsi="Times New Roman" w:eastAsia="仿宋_GB2312"/>
                <w:color w:val="000000"/>
              </w:rPr>
              <w:t>分，上限</w:t>
            </w:r>
            <w:r>
              <w:rPr>
                <w:rFonts w:hint="eastAsia" w:ascii="Times New Roman" w:hAnsi="Times New Roman" w:eastAsia="仿宋_GB2312"/>
                <w:color w:val="000000"/>
              </w:rPr>
              <w:t>5</w:t>
            </w:r>
            <w:r>
              <w:rPr>
                <w:rFonts w:hint="eastAsia" w:ascii="仿宋_GB2312" w:hAnsi="Times New Roman" w:eastAsia="仿宋_GB2312"/>
                <w:color w:val="000000"/>
              </w:rPr>
              <w:t>分。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8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区域外用户学习</w:t>
            </w:r>
          </w:p>
        </w:tc>
        <w:tc>
          <w:tcPr>
            <w:tcW w:w="3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本设区市以外用户报名参与课程学习。</w:t>
            </w:r>
          </w:p>
        </w:tc>
        <w:tc>
          <w:tcPr>
            <w:tcW w:w="2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每1</w:t>
            </w:r>
            <w:r>
              <w:rPr>
                <w:rFonts w:hint="eastAsia" w:ascii="仿宋_GB2312" w:hAnsi="Times New Roman" w:eastAsia="仿宋_GB2312"/>
                <w:color w:val="000000"/>
              </w:rPr>
              <w:t>名</w:t>
            </w:r>
            <w:r>
              <w:rPr>
                <w:rFonts w:hint="eastAsia" w:ascii="Times New Roman" w:hAnsi="Times New Roman" w:eastAsia="仿宋_GB2312"/>
                <w:color w:val="000000"/>
              </w:rPr>
              <w:t>设区市外用户报名课程，得1</w:t>
            </w:r>
            <w:r>
              <w:rPr>
                <w:rFonts w:hint="eastAsia" w:ascii="仿宋_GB2312" w:hAnsi="Times New Roman" w:eastAsia="仿宋_GB2312"/>
                <w:color w:val="000000"/>
              </w:rPr>
              <w:t>分，上限</w:t>
            </w:r>
            <w:r>
              <w:rPr>
                <w:rFonts w:hint="eastAsia" w:ascii="Times New Roman" w:hAnsi="Times New Roman" w:eastAsia="仿宋_GB2312"/>
                <w:color w:val="000000"/>
              </w:rPr>
              <w:t>5</w:t>
            </w:r>
            <w:r>
              <w:rPr>
                <w:rFonts w:hint="eastAsia" w:ascii="仿宋_GB2312" w:hAnsi="Times New Roman" w:eastAsia="仿宋_GB2312"/>
                <w:color w:val="000000"/>
              </w:rPr>
              <w:t>分。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8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培训推广</w:t>
            </w:r>
          </w:p>
        </w:tc>
        <w:tc>
          <w:tcPr>
            <w:tcW w:w="3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hint="eastAsia"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开展网络学习空间及网络课程培训推广。提交公开网站新闻报道截图，每一场参训教师不少于30</w:t>
            </w:r>
            <w:r>
              <w:rPr>
                <w:rFonts w:hint="eastAsia" w:ascii="仿宋_GB2312" w:hAnsi="Times New Roman" w:eastAsia="仿宋_GB2312"/>
                <w:color w:val="000000"/>
              </w:rPr>
              <w:t>人。</w:t>
            </w:r>
          </w:p>
        </w:tc>
        <w:tc>
          <w:tcPr>
            <w:tcW w:w="2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每开展1</w:t>
            </w:r>
            <w:r>
              <w:rPr>
                <w:rFonts w:hint="eastAsia" w:ascii="仿宋_GB2312" w:hAnsi="Times New Roman" w:eastAsia="仿宋_GB2312"/>
                <w:color w:val="000000"/>
              </w:rPr>
              <w:t>场，得</w:t>
            </w:r>
            <w:r>
              <w:rPr>
                <w:rFonts w:hint="eastAsia" w:ascii="Times New Roman" w:hAnsi="Times New Roman" w:eastAsia="仿宋_GB2312"/>
                <w:color w:val="000000"/>
              </w:rPr>
              <w:t>1</w:t>
            </w:r>
            <w:r>
              <w:rPr>
                <w:rFonts w:hint="eastAsia" w:ascii="仿宋_GB2312" w:hAnsi="Times New Roman" w:eastAsia="仿宋_GB2312"/>
                <w:color w:val="000000"/>
              </w:rPr>
              <w:t>分，上限</w:t>
            </w:r>
            <w:r>
              <w:rPr>
                <w:rFonts w:hint="eastAsia" w:ascii="Times New Roman" w:hAnsi="Times New Roman" w:eastAsia="仿宋_GB2312"/>
                <w:color w:val="000000"/>
              </w:rPr>
              <w:t>5</w:t>
            </w:r>
            <w:r>
              <w:rPr>
                <w:rFonts w:hint="eastAsia" w:ascii="仿宋_GB2312" w:hAnsi="Times New Roman" w:eastAsia="仿宋_GB2312"/>
                <w:color w:val="000000"/>
              </w:rPr>
              <w:t>分。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5</w:t>
            </w:r>
          </w:p>
        </w:tc>
      </w:tr>
    </w:tbl>
    <w:p>
      <w:pPr>
        <w:spacing w:line="360" w:lineRule="auto"/>
        <w:ind w:firstLine="640" w:firstLineChars="200"/>
        <w:jc w:val="center"/>
        <w:rPr>
          <w:rFonts w:ascii="黑体" w:hAnsi="Times New Roman" w:eastAsia="黑体"/>
          <w:color w:val="000000"/>
          <w:sz w:val="32"/>
          <w:szCs w:val="32"/>
        </w:rPr>
      </w:pPr>
      <w:r>
        <w:rPr>
          <w:rFonts w:hint="eastAsia" w:ascii="黑体" w:hAnsi="Times New Roman" w:eastAsia="黑体"/>
          <w:color w:val="000000"/>
          <w:sz w:val="32"/>
          <w:szCs w:val="32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F0709A"/>
    <w:rsid w:val="44F0709A"/>
    <w:rsid w:val="684B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2018-12-27T08:11:00Z</dcterms:created>
  <dc:creator>笨~笨~尕蒋</dc:creator>
  <cp:lastModifiedBy>笨~笨~尕蒋</cp:lastModifiedBy>
  <dcterms:modified xsi:type="dcterms:W3CDTF">2018-12-27T08:12:07Z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