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A8" w:rsidRDefault="00064FF6">
      <w:pPr>
        <w:pStyle w:val="a4"/>
        <w:widowControl/>
        <w:spacing w:line="560" w:lineRule="exact"/>
        <w:jc w:val="left"/>
        <w:rPr>
          <w:rFonts w:ascii="黑体" w:eastAsia="黑体" w:hAnsi="宋体"/>
          <w:color w:val="000000"/>
          <w:sz w:val="32"/>
          <w:szCs w:val="32"/>
        </w:rPr>
      </w:pPr>
      <w:r>
        <w:rPr>
          <w:rFonts w:ascii="黑体" w:eastAsia="黑体" w:hAnsi="黑体" w:hint="eastAsia"/>
          <w:color w:val="000000"/>
          <w:sz w:val="32"/>
          <w:szCs w:val="32"/>
        </w:rPr>
        <w:t>附件</w:t>
      </w:r>
      <w:r>
        <w:rPr>
          <w:rFonts w:ascii="黑体" w:eastAsia="黑体" w:hAnsi="宋体" w:hint="eastAsia"/>
          <w:color w:val="000000"/>
          <w:sz w:val="32"/>
          <w:szCs w:val="32"/>
        </w:rPr>
        <w:t>1</w:t>
      </w:r>
    </w:p>
    <w:p w:rsidR="000364A8" w:rsidRDefault="00064FF6">
      <w:pPr>
        <w:spacing w:line="560" w:lineRule="exact"/>
        <w:rPr>
          <w:rFonts w:ascii="方正小标宋简体" w:hAnsi="宋体"/>
          <w:color w:val="000000"/>
          <w:sz w:val="44"/>
          <w:szCs w:val="44"/>
        </w:rPr>
      </w:pPr>
      <w:r>
        <w:rPr>
          <w:rFonts w:ascii="方正小标宋简体" w:hAnsi="宋体" w:cs="方正小标宋简体" w:hint="eastAsia"/>
          <w:color w:val="000000"/>
          <w:sz w:val="44"/>
          <w:szCs w:val="44"/>
        </w:rPr>
        <w:t xml:space="preserve"> </w:t>
      </w:r>
    </w:p>
    <w:p w:rsidR="000364A8" w:rsidRDefault="00064FF6">
      <w:pPr>
        <w:spacing w:line="560" w:lineRule="exact"/>
        <w:jc w:val="center"/>
        <w:rPr>
          <w:rFonts w:ascii="方正小标宋简体" w:eastAsia="方正小标宋简体" w:hAnsi="方正小标宋简体" w:cs="方正小标宋简体"/>
          <w:color w:val="000000"/>
          <w:sz w:val="36"/>
          <w:szCs w:val="36"/>
        </w:rPr>
      </w:pPr>
      <w:bookmarkStart w:id="0" w:name="_GoBack"/>
      <w:r>
        <w:rPr>
          <w:rFonts w:ascii="方正小标宋简体" w:eastAsia="方正小标宋简体" w:hAnsi="方正小标宋简体" w:cs="方正小标宋简体" w:hint="eastAsia"/>
          <w:color w:val="000000"/>
          <w:sz w:val="36"/>
          <w:szCs w:val="36"/>
        </w:rPr>
        <w:t>2018</w:t>
      </w:r>
      <w:r>
        <w:rPr>
          <w:rFonts w:ascii="方正小标宋简体" w:eastAsia="方正小标宋简体" w:hAnsi="方正小标宋简体" w:cs="方正小标宋简体" w:hint="eastAsia"/>
          <w:color w:val="000000"/>
          <w:sz w:val="36"/>
          <w:szCs w:val="36"/>
        </w:rPr>
        <w:t>年度浙江省微课程建设规范</w:t>
      </w:r>
    </w:p>
    <w:bookmarkEnd w:id="0"/>
    <w:p w:rsidR="000364A8" w:rsidRDefault="00064FF6">
      <w:pPr>
        <w:spacing w:line="560" w:lineRule="exact"/>
        <w:jc w:val="center"/>
        <w:rPr>
          <w:rFonts w:ascii="楷体" w:eastAsia="楷体" w:hAnsi="楷体"/>
          <w:color w:val="000000"/>
          <w:sz w:val="30"/>
          <w:szCs w:val="30"/>
        </w:rPr>
      </w:pPr>
      <w:r>
        <w:rPr>
          <w:rFonts w:ascii="楷体" w:eastAsia="楷体" w:hAnsi="楷体" w:hint="eastAsia"/>
          <w:color w:val="000000"/>
          <w:sz w:val="30"/>
          <w:szCs w:val="30"/>
        </w:rPr>
        <w:t xml:space="preserve"> </w:t>
      </w:r>
    </w:p>
    <w:p w:rsidR="000364A8" w:rsidRDefault="00064FF6">
      <w:pPr>
        <w:pStyle w:val="a4"/>
        <w:widowControl/>
        <w:snapToGrid w:val="0"/>
        <w:spacing w:line="560" w:lineRule="exact"/>
        <w:ind w:right="-85"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为进一步指导和规范微课程开发，提升我省微课程建设水平，促进资源共享与应用，特制订本规范。</w:t>
      </w:r>
    </w:p>
    <w:p w:rsidR="000364A8" w:rsidRDefault="00064FF6">
      <w:pPr>
        <w:pStyle w:val="a4"/>
        <w:widowControl/>
        <w:numPr>
          <w:ilvl w:val="0"/>
          <w:numId w:val="1"/>
        </w:numPr>
        <w:snapToGrid w:val="0"/>
        <w:spacing w:line="560" w:lineRule="exact"/>
        <w:ind w:right="-86"/>
        <w:rPr>
          <w:rFonts w:ascii="黑体" w:eastAsia="黑体" w:hAnsi="宋体"/>
          <w:color w:val="000000"/>
          <w:sz w:val="32"/>
          <w:szCs w:val="32"/>
        </w:rPr>
      </w:pPr>
      <w:r>
        <w:rPr>
          <w:rFonts w:ascii="黑体" w:eastAsia="黑体" w:hAnsi="黑体" w:hint="eastAsia"/>
          <w:color w:val="000000"/>
          <w:kern w:val="0"/>
          <w:sz w:val="32"/>
          <w:szCs w:val="32"/>
        </w:rPr>
        <w:t>微课程分类</w:t>
      </w:r>
    </w:p>
    <w:p w:rsidR="000364A8" w:rsidRDefault="00064FF6" w:rsidP="000364A8">
      <w:pPr>
        <w:pStyle w:val="a4"/>
        <w:widowControl/>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（一）基础教育类</w:t>
      </w:r>
    </w:p>
    <w:p w:rsidR="000364A8" w:rsidRDefault="00064FF6">
      <w:pPr>
        <w:pStyle w:val="a4"/>
        <w:widowControl/>
        <w:spacing w:line="560" w:lineRule="exact"/>
        <w:ind w:firstLineChars="200" w:firstLine="640"/>
        <w:rPr>
          <w:rFonts w:ascii="仿宋_GB2312" w:eastAsia="仿宋_GB2312"/>
          <w:color w:val="000000"/>
          <w:sz w:val="32"/>
          <w:szCs w:val="32"/>
        </w:rPr>
      </w:pPr>
      <w:r>
        <w:rPr>
          <w:rFonts w:ascii="仿宋_GB2312" w:eastAsia="仿宋_GB2312" w:hAnsi="Times New Roman" w:hint="eastAsia"/>
          <w:color w:val="000000"/>
          <w:kern w:val="0"/>
          <w:sz w:val="32"/>
          <w:szCs w:val="32"/>
        </w:rPr>
        <w:t>1.</w:t>
      </w:r>
      <w:r>
        <w:rPr>
          <w:rFonts w:ascii="仿宋_GB2312" w:eastAsia="仿宋_GB2312" w:hAnsi="Times New Roman" w:hint="eastAsia"/>
          <w:color w:val="000000"/>
          <w:kern w:val="0"/>
          <w:sz w:val="32"/>
          <w:szCs w:val="32"/>
        </w:rPr>
        <w:t>学科指导类</w:t>
      </w:r>
    </w:p>
    <w:p w:rsidR="000364A8" w:rsidRDefault="00064FF6">
      <w:pPr>
        <w:pStyle w:val="a4"/>
        <w:widowControl/>
        <w:snapToGrid w:val="0"/>
        <w:spacing w:line="560" w:lineRule="exact"/>
        <w:ind w:right="-86" w:firstLine="640"/>
        <w:rPr>
          <w:rFonts w:ascii="仿宋_GB2312" w:eastAsia="仿宋_GB2312"/>
          <w:color w:val="000000"/>
          <w:sz w:val="32"/>
          <w:szCs w:val="32"/>
        </w:rPr>
      </w:pPr>
      <w:r>
        <w:rPr>
          <w:rFonts w:ascii="仿宋_GB2312" w:eastAsia="仿宋_GB2312" w:hAnsi="Times New Roman" w:hint="eastAsia"/>
          <w:color w:val="000000"/>
          <w:kern w:val="0"/>
          <w:sz w:val="32"/>
          <w:szCs w:val="32"/>
        </w:rPr>
        <w:t>主要是</w:t>
      </w:r>
      <w:r>
        <w:rPr>
          <w:rFonts w:ascii="仿宋_GB2312" w:eastAsia="仿宋_GB2312" w:hAnsi="仿宋" w:hint="eastAsia"/>
          <w:color w:val="000000"/>
          <w:kern w:val="0"/>
          <w:sz w:val="32"/>
          <w:szCs w:val="32"/>
        </w:rPr>
        <w:t>指</w:t>
      </w:r>
      <w:r>
        <w:rPr>
          <w:rFonts w:ascii="仿宋_GB2312" w:eastAsia="仿宋_GB2312" w:hAnsi="Times New Roman" w:hint="eastAsia"/>
          <w:color w:val="000000"/>
          <w:kern w:val="0"/>
          <w:sz w:val="32"/>
          <w:szCs w:val="32"/>
        </w:rPr>
        <w:t>按照我省基础教育学段（小学、初中、高中）各学科课程纲要、课程标准的要求，建设与主要教材版本配套的</w:t>
      </w:r>
      <w:r>
        <w:rPr>
          <w:rFonts w:ascii="仿宋_GB2312" w:eastAsia="仿宋_GB2312" w:hAnsi="仿宋" w:hint="eastAsia"/>
          <w:color w:val="000000"/>
          <w:kern w:val="0"/>
          <w:sz w:val="32"/>
          <w:szCs w:val="32"/>
        </w:rPr>
        <w:t>学科学习中的重难点知识，以微视频为主要载体、具有相对完整知识结构开发的微型课程资源。此类微课程为</w:t>
      </w:r>
      <w:r>
        <w:rPr>
          <w:rFonts w:ascii="仿宋_GB2312" w:eastAsia="仿宋_GB2312" w:hAnsi="Times New Roman" w:hint="eastAsia"/>
          <w:color w:val="000000"/>
          <w:kern w:val="0"/>
          <w:sz w:val="32"/>
          <w:szCs w:val="32"/>
        </w:rPr>
        <w:t>辅助基础教育学科教学，</w:t>
      </w:r>
      <w:r>
        <w:rPr>
          <w:rFonts w:ascii="仿宋_GB2312" w:eastAsia="仿宋_GB2312" w:hAnsi="仿宋" w:hint="eastAsia"/>
          <w:color w:val="000000"/>
          <w:kern w:val="0"/>
          <w:sz w:val="32"/>
          <w:szCs w:val="32"/>
        </w:rPr>
        <w:t>以满足学习者自主学习为主，</w:t>
      </w:r>
      <w:r>
        <w:rPr>
          <w:rFonts w:ascii="仿宋_GB2312" w:eastAsia="仿宋_GB2312" w:hAnsi="Times New Roman" w:hint="eastAsia"/>
          <w:color w:val="000000"/>
          <w:kern w:val="0"/>
          <w:sz w:val="32"/>
          <w:szCs w:val="32"/>
        </w:rPr>
        <w:t>帮助学生通过自主学习，突破学科学习重难点的系列化微课资源。</w:t>
      </w:r>
    </w:p>
    <w:p w:rsidR="000364A8" w:rsidRDefault="00064FF6">
      <w:pPr>
        <w:pStyle w:val="a4"/>
        <w:widowControl/>
        <w:snapToGrid w:val="0"/>
        <w:spacing w:line="560" w:lineRule="exact"/>
        <w:ind w:right="-86" w:firstLine="640"/>
        <w:rPr>
          <w:rFonts w:ascii="仿宋_GB2312" w:eastAsia="仿宋_GB2312"/>
          <w:color w:val="000000"/>
          <w:sz w:val="32"/>
          <w:szCs w:val="32"/>
        </w:rPr>
      </w:pPr>
      <w:r>
        <w:rPr>
          <w:rFonts w:ascii="仿宋_GB2312" w:eastAsia="仿宋_GB2312" w:hAnsi="Times New Roman" w:hint="eastAsia"/>
          <w:color w:val="000000"/>
          <w:kern w:val="0"/>
          <w:sz w:val="32"/>
          <w:szCs w:val="32"/>
        </w:rPr>
        <w:t>微课程体系须依据各学段、各学科现行教材版本的知识体系系统开发。做到知识点关联清晰，课程结构严谨，能够解决实际教学中的重点难点问题，对学生具有启发性、引导性，有利于激发学习动机。</w:t>
      </w:r>
    </w:p>
    <w:p w:rsidR="000364A8" w:rsidRDefault="00064FF6">
      <w:pPr>
        <w:pStyle w:val="a4"/>
        <w:widowControl/>
        <w:snapToGrid w:val="0"/>
        <w:spacing w:line="560" w:lineRule="exact"/>
        <w:ind w:right="-86" w:firstLine="640"/>
        <w:rPr>
          <w:rFonts w:ascii="仿宋_GB2312" w:eastAsia="仿宋_GB2312"/>
          <w:color w:val="000000"/>
          <w:sz w:val="32"/>
          <w:szCs w:val="32"/>
        </w:rPr>
      </w:pPr>
      <w:r>
        <w:rPr>
          <w:rFonts w:ascii="仿宋_GB2312" w:eastAsia="仿宋_GB2312" w:hAnsi="Times New Roman" w:hint="eastAsia"/>
          <w:color w:val="000000"/>
          <w:kern w:val="0"/>
          <w:sz w:val="32"/>
          <w:szCs w:val="32"/>
        </w:rPr>
        <w:t>内容建设类型可按照年级建设的，每门微课程应至少包含一个年级（两册教材）的重难点知识；也可按照学习主题、单元模块建设，每门微课程应涵盖某个学科整个学段中的一个学习主题或单元模块的重难点知识。每门微课程视频数量不少于</w:t>
      </w:r>
      <w:r>
        <w:rPr>
          <w:rFonts w:ascii="仿宋_GB2312" w:eastAsia="仿宋_GB2312" w:hAnsi="Times New Roman" w:hint="eastAsia"/>
          <w:color w:val="000000"/>
          <w:kern w:val="0"/>
          <w:sz w:val="32"/>
          <w:szCs w:val="32"/>
        </w:rPr>
        <w:t>20</w:t>
      </w:r>
      <w:r>
        <w:rPr>
          <w:rFonts w:ascii="仿宋_GB2312" w:eastAsia="仿宋_GB2312" w:hAnsi="Times New Roman" w:hint="eastAsia"/>
          <w:color w:val="000000"/>
          <w:kern w:val="0"/>
          <w:sz w:val="32"/>
          <w:szCs w:val="32"/>
        </w:rPr>
        <w:t>个，不超过</w:t>
      </w:r>
      <w:r>
        <w:rPr>
          <w:rFonts w:ascii="仿宋_GB2312" w:eastAsia="仿宋_GB2312" w:hAnsi="Times New Roman" w:hint="eastAsia"/>
          <w:color w:val="000000"/>
          <w:kern w:val="0"/>
          <w:sz w:val="32"/>
          <w:szCs w:val="32"/>
        </w:rPr>
        <w:t>40</w:t>
      </w:r>
      <w:r>
        <w:rPr>
          <w:rFonts w:ascii="仿宋_GB2312" w:eastAsia="仿宋_GB2312" w:hAnsi="Times New Roman" w:hint="eastAsia"/>
          <w:color w:val="000000"/>
          <w:kern w:val="0"/>
          <w:sz w:val="32"/>
          <w:szCs w:val="32"/>
        </w:rPr>
        <w:t>个。</w:t>
      </w:r>
    </w:p>
    <w:p w:rsidR="000364A8" w:rsidRDefault="00064FF6">
      <w:pPr>
        <w:pStyle w:val="a4"/>
        <w:widowControl/>
        <w:snapToGrid w:val="0"/>
        <w:spacing w:line="560" w:lineRule="exact"/>
        <w:ind w:right="-85"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lastRenderedPageBreak/>
        <w:t>2.</w:t>
      </w:r>
      <w:r>
        <w:rPr>
          <w:rFonts w:ascii="仿宋_GB2312" w:eastAsia="仿宋_GB2312" w:hAnsi="仿宋" w:hint="eastAsia"/>
          <w:color w:val="000000"/>
          <w:kern w:val="0"/>
          <w:sz w:val="32"/>
          <w:szCs w:val="32"/>
        </w:rPr>
        <w:t>兴趣拓展类</w:t>
      </w:r>
    </w:p>
    <w:p w:rsidR="000364A8" w:rsidRDefault="00064FF6">
      <w:pPr>
        <w:pStyle w:val="a4"/>
        <w:widowControl/>
        <w:spacing w:line="560" w:lineRule="exact"/>
        <w:ind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主要是指立足学生核心素养的培养，着眼学生应具备的、能够适应终身发展和社会发展需要的</w:t>
      </w:r>
      <w:r>
        <w:rPr>
          <w:rFonts w:ascii="仿宋_GB2312" w:eastAsia="仿宋_GB2312" w:hAnsi="仿宋" w:hint="eastAsia"/>
          <w:color w:val="000000"/>
          <w:kern w:val="0"/>
          <w:sz w:val="32"/>
          <w:szCs w:val="32"/>
        </w:rPr>
        <w:t>必备品格和关键能力的培养，除学科教学以外，满足基础教育阶段学生知识拓展、兴趣培养、技能提升为主要目的的微课程。</w:t>
      </w:r>
    </w:p>
    <w:p w:rsidR="000364A8" w:rsidRDefault="00064FF6">
      <w:pPr>
        <w:pStyle w:val="a4"/>
        <w:widowControl/>
        <w:spacing w:line="560" w:lineRule="exact"/>
        <w:ind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内容建设需在校本特色课程的基础上根据微课的要求开发成体系化微课程资源，理念先进、特色鲜明、课程设计新颖。每门微课程视频数量不少于</w:t>
      </w:r>
      <w:r>
        <w:rPr>
          <w:rFonts w:ascii="仿宋_GB2312" w:eastAsia="仿宋_GB2312" w:hAnsi="仿宋" w:hint="eastAsia"/>
          <w:color w:val="000000"/>
          <w:kern w:val="0"/>
          <w:sz w:val="32"/>
          <w:szCs w:val="32"/>
        </w:rPr>
        <w:t>5</w:t>
      </w:r>
      <w:r>
        <w:rPr>
          <w:rFonts w:ascii="仿宋_GB2312" w:eastAsia="仿宋_GB2312" w:hAnsi="仿宋" w:hint="eastAsia"/>
          <w:color w:val="000000"/>
          <w:kern w:val="0"/>
          <w:sz w:val="32"/>
          <w:szCs w:val="32"/>
        </w:rPr>
        <w:t>个，不超过</w:t>
      </w:r>
      <w:r>
        <w:rPr>
          <w:rFonts w:ascii="仿宋_GB2312" w:eastAsia="仿宋_GB2312" w:hAnsi="仿宋" w:hint="eastAsia"/>
          <w:color w:val="000000"/>
          <w:kern w:val="0"/>
          <w:sz w:val="32"/>
          <w:szCs w:val="32"/>
        </w:rPr>
        <w:t>30</w:t>
      </w:r>
      <w:r>
        <w:rPr>
          <w:rFonts w:ascii="仿宋_GB2312" w:eastAsia="仿宋_GB2312" w:hAnsi="仿宋" w:hint="eastAsia"/>
          <w:color w:val="000000"/>
          <w:kern w:val="0"/>
          <w:sz w:val="32"/>
          <w:szCs w:val="32"/>
        </w:rPr>
        <w:t>个。</w:t>
      </w:r>
    </w:p>
    <w:p w:rsidR="000364A8" w:rsidRDefault="00064FF6">
      <w:pPr>
        <w:pStyle w:val="a4"/>
        <w:widowControl/>
        <w:snapToGrid w:val="0"/>
        <w:spacing w:line="560" w:lineRule="exact"/>
        <w:ind w:right="-85"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3.</w:t>
      </w:r>
      <w:r>
        <w:rPr>
          <w:rFonts w:ascii="仿宋_GB2312" w:eastAsia="仿宋_GB2312" w:hAnsi="仿宋" w:hint="eastAsia"/>
          <w:color w:val="000000"/>
          <w:kern w:val="0"/>
          <w:sz w:val="32"/>
          <w:szCs w:val="32"/>
        </w:rPr>
        <w:t>教师培训类</w:t>
      </w:r>
    </w:p>
    <w:p w:rsidR="000364A8" w:rsidRDefault="00064FF6">
      <w:pPr>
        <w:pStyle w:val="a4"/>
        <w:widowControl/>
        <w:spacing w:line="560" w:lineRule="exact"/>
        <w:ind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教师培训类微课程设计须遵循“调研先行、需求导向，专家主导、团队研发，严格论证、科学完善”的要求，密切结合我省教育改革与发展的需要，遵循教师专业发展和成长规律，准确把握培训的目标。可从育人理念、教学管理、专业建设、教学技能、课堂创新、教</w:t>
      </w:r>
      <w:r>
        <w:rPr>
          <w:rFonts w:ascii="仿宋_GB2312" w:eastAsia="仿宋_GB2312" w:hAnsi="仿宋" w:hint="eastAsia"/>
          <w:color w:val="000000"/>
          <w:kern w:val="0"/>
          <w:sz w:val="32"/>
          <w:szCs w:val="32"/>
        </w:rPr>
        <w:t>学诊断等方面着眼，帮助教师更新观念、转变思路、提升技能、解决教育中的现实问题。开发形式是教师乐于接受的、活泼多样的系列微课程资源。每门微课程视频数量不少于</w:t>
      </w:r>
      <w:r>
        <w:rPr>
          <w:rFonts w:ascii="仿宋_GB2312" w:eastAsia="仿宋_GB2312" w:hAnsi="仿宋" w:hint="eastAsia"/>
          <w:color w:val="000000"/>
          <w:kern w:val="0"/>
          <w:sz w:val="32"/>
          <w:szCs w:val="32"/>
        </w:rPr>
        <w:t>5</w:t>
      </w:r>
      <w:r>
        <w:rPr>
          <w:rFonts w:ascii="仿宋_GB2312" w:eastAsia="仿宋_GB2312" w:hAnsi="仿宋" w:hint="eastAsia"/>
          <w:color w:val="000000"/>
          <w:kern w:val="0"/>
          <w:sz w:val="32"/>
          <w:szCs w:val="32"/>
        </w:rPr>
        <w:t>个，不超过</w:t>
      </w:r>
      <w:r>
        <w:rPr>
          <w:rFonts w:ascii="仿宋_GB2312" w:eastAsia="仿宋_GB2312" w:hAnsi="仿宋" w:hint="eastAsia"/>
          <w:color w:val="000000"/>
          <w:kern w:val="0"/>
          <w:sz w:val="32"/>
          <w:szCs w:val="32"/>
        </w:rPr>
        <w:t>30</w:t>
      </w:r>
      <w:r>
        <w:rPr>
          <w:rFonts w:ascii="仿宋_GB2312" w:eastAsia="仿宋_GB2312" w:hAnsi="仿宋" w:hint="eastAsia"/>
          <w:color w:val="000000"/>
          <w:kern w:val="0"/>
          <w:sz w:val="32"/>
          <w:szCs w:val="32"/>
        </w:rPr>
        <w:t>个。</w:t>
      </w:r>
    </w:p>
    <w:p w:rsidR="000364A8" w:rsidRDefault="00064FF6" w:rsidP="000364A8">
      <w:pPr>
        <w:pStyle w:val="a4"/>
        <w:widowControl/>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（二）中职教育类</w:t>
      </w:r>
    </w:p>
    <w:p w:rsidR="000364A8" w:rsidRDefault="00064FF6">
      <w:pPr>
        <w:spacing w:line="560" w:lineRule="exact"/>
        <w:ind w:firstLineChars="200" w:firstLine="640"/>
        <w:rPr>
          <w:rFonts w:ascii="仿宋_GB2312" w:eastAsia="仿宋_GB2312" w:hAnsi="仿宋"/>
          <w:sz w:val="32"/>
          <w:szCs w:val="32"/>
        </w:rPr>
      </w:pPr>
      <w:r>
        <w:rPr>
          <w:rFonts w:ascii="仿宋_GB2312" w:eastAsia="仿宋_GB2312" w:hAnsi="仿宋" w:hint="eastAsia"/>
          <w:kern w:val="0"/>
          <w:sz w:val="32"/>
          <w:szCs w:val="32"/>
        </w:rPr>
        <w:t>本类微课程以加强培育我省中职学生核心素养为主要目标，围绕品德优良、人文扎实、技能精湛、身心健康四大类进行设计开发微课程，深化中职学生优良品德培育，夯实中职学生人文底蕴，提升中职学生操作技能，促进中职学生身心健康发展。微课程主题内容符合《浙江省教育厅关于加强培育中职学生核心素养的指导意见》（浙教职成〔</w:t>
      </w:r>
      <w:r>
        <w:rPr>
          <w:rFonts w:ascii="仿宋_GB2312" w:eastAsia="仿宋_GB2312" w:hAnsi="仿宋" w:hint="eastAsia"/>
          <w:kern w:val="0"/>
          <w:sz w:val="32"/>
          <w:szCs w:val="32"/>
        </w:rPr>
        <w:t>2017</w:t>
      </w:r>
      <w:r>
        <w:rPr>
          <w:rFonts w:ascii="仿宋_GB2312" w:eastAsia="仿宋_GB2312" w:hAnsi="仿宋" w:hint="eastAsia"/>
          <w:kern w:val="0"/>
          <w:sz w:val="32"/>
          <w:szCs w:val="32"/>
        </w:rPr>
        <w:t>〕</w:t>
      </w:r>
      <w:r>
        <w:rPr>
          <w:rFonts w:ascii="仿宋_GB2312" w:eastAsia="仿宋_GB2312" w:hAnsi="仿宋" w:hint="eastAsia"/>
          <w:kern w:val="0"/>
          <w:sz w:val="32"/>
          <w:szCs w:val="32"/>
        </w:rPr>
        <w:lastRenderedPageBreak/>
        <w:t>70</w:t>
      </w:r>
      <w:r>
        <w:rPr>
          <w:rFonts w:ascii="仿宋_GB2312" w:eastAsia="仿宋_GB2312" w:hAnsi="仿宋" w:hint="eastAsia"/>
          <w:kern w:val="0"/>
          <w:sz w:val="32"/>
          <w:szCs w:val="32"/>
        </w:rPr>
        <w:t>号）要求，每门微课程视频数量不少于</w:t>
      </w:r>
      <w:r>
        <w:rPr>
          <w:rFonts w:ascii="仿宋_GB2312" w:eastAsia="仿宋_GB2312" w:hAnsi="仿宋" w:hint="eastAsia"/>
          <w:kern w:val="0"/>
          <w:sz w:val="32"/>
          <w:szCs w:val="32"/>
        </w:rPr>
        <w:t>5</w:t>
      </w:r>
      <w:r>
        <w:rPr>
          <w:rFonts w:ascii="仿宋_GB2312" w:eastAsia="仿宋_GB2312" w:hAnsi="仿宋" w:hint="eastAsia"/>
          <w:kern w:val="0"/>
          <w:sz w:val="32"/>
          <w:szCs w:val="32"/>
        </w:rPr>
        <w:t>个，不超过</w:t>
      </w:r>
      <w:r>
        <w:rPr>
          <w:rFonts w:ascii="仿宋_GB2312" w:eastAsia="仿宋_GB2312" w:hAnsi="仿宋" w:hint="eastAsia"/>
          <w:kern w:val="0"/>
          <w:sz w:val="32"/>
          <w:szCs w:val="32"/>
        </w:rPr>
        <w:t>30</w:t>
      </w:r>
      <w:r>
        <w:rPr>
          <w:rFonts w:ascii="仿宋_GB2312" w:eastAsia="仿宋_GB2312" w:hAnsi="仿宋" w:hint="eastAsia"/>
          <w:kern w:val="0"/>
          <w:sz w:val="32"/>
          <w:szCs w:val="32"/>
        </w:rPr>
        <w:t>个。微课程设计思路新颖，开发中职学生学习兴趣度高的系列微课程资源，符合当前中职学生的认知特点</w:t>
      </w:r>
      <w:r>
        <w:rPr>
          <w:rFonts w:ascii="仿宋_GB2312" w:eastAsia="仿宋_GB2312" w:hAnsi="仿宋" w:hint="eastAsia"/>
          <w:sz w:val="32"/>
          <w:szCs w:val="32"/>
        </w:rPr>
        <w:t>。</w:t>
      </w:r>
    </w:p>
    <w:p w:rsidR="000364A8" w:rsidRDefault="00064FF6" w:rsidP="000364A8">
      <w:pPr>
        <w:pStyle w:val="a4"/>
        <w:widowControl/>
        <w:spacing w:line="560" w:lineRule="exact"/>
        <w:ind w:firstLineChars="200" w:firstLine="640"/>
        <w:rPr>
          <w:rFonts w:ascii="楷体_GB2312" w:eastAsia="楷体_GB2312" w:hAnsi="仿宋"/>
          <w:b/>
          <w:bCs/>
          <w:color w:val="000000"/>
          <w:sz w:val="32"/>
          <w:szCs w:val="32"/>
        </w:rPr>
      </w:pPr>
      <w:r>
        <w:rPr>
          <w:rFonts w:ascii="楷体_GB2312" w:eastAsia="楷体_GB2312" w:hAnsi="Times New Roman" w:hint="eastAsia"/>
          <w:b/>
          <w:bCs/>
          <w:color w:val="000000"/>
          <w:kern w:val="0"/>
          <w:sz w:val="32"/>
          <w:szCs w:val="32"/>
        </w:rPr>
        <w:t>（三）</w:t>
      </w:r>
      <w:r>
        <w:rPr>
          <w:rFonts w:ascii="楷体_GB2312" w:eastAsia="楷体_GB2312" w:hAnsi="仿宋" w:hint="eastAsia"/>
          <w:b/>
          <w:bCs/>
          <w:color w:val="000000"/>
          <w:kern w:val="0"/>
          <w:sz w:val="32"/>
          <w:szCs w:val="32"/>
        </w:rPr>
        <w:t>名师专题类</w:t>
      </w:r>
    </w:p>
    <w:p w:rsidR="000364A8" w:rsidRDefault="00064FF6">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参照基础教育类和中职教育类微课程要求。</w:t>
      </w:r>
    </w:p>
    <w:p w:rsidR="000364A8" w:rsidRDefault="00064FF6" w:rsidP="000364A8">
      <w:pPr>
        <w:pStyle w:val="a4"/>
        <w:widowControl/>
        <w:spacing w:line="560" w:lineRule="exact"/>
        <w:ind w:firstLineChars="200" w:firstLine="640"/>
        <w:rPr>
          <w:rFonts w:ascii="楷体_GB2312" w:eastAsia="楷体_GB2312" w:hAnsi="Times New Roman"/>
          <w:b/>
          <w:bCs/>
          <w:color w:val="000000"/>
          <w:kern w:val="0"/>
          <w:sz w:val="32"/>
          <w:szCs w:val="32"/>
        </w:rPr>
      </w:pPr>
      <w:r>
        <w:rPr>
          <w:rFonts w:ascii="楷体_GB2312" w:eastAsia="楷体_GB2312" w:hAnsi="Times New Roman" w:hint="eastAsia"/>
          <w:b/>
          <w:bCs/>
          <w:color w:val="000000"/>
          <w:kern w:val="0"/>
          <w:sz w:val="32"/>
          <w:szCs w:val="32"/>
        </w:rPr>
        <w:t>（四）名校专题类</w:t>
      </w:r>
    </w:p>
    <w:p w:rsidR="000364A8" w:rsidRDefault="00064FF6">
      <w:pPr>
        <w:pStyle w:val="a4"/>
        <w:widowControl/>
        <w:spacing w:line="560" w:lineRule="exact"/>
        <w:ind w:firstLineChars="200" w:firstLine="640"/>
        <w:rPr>
          <w:rFonts w:ascii="仿宋_GB2312" w:eastAsia="仿宋_GB2312" w:hAnsi="Times New Roman"/>
          <w:color w:val="000000"/>
          <w:kern w:val="0"/>
          <w:sz w:val="32"/>
          <w:szCs w:val="32"/>
        </w:rPr>
      </w:pPr>
      <w:r>
        <w:rPr>
          <w:rFonts w:ascii="仿宋_GB2312" w:eastAsia="仿宋_GB2312" w:hAnsi="仿宋" w:hint="eastAsia"/>
          <w:color w:val="000000"/>
          <w:sz w:val="32"/>
          <w:szCs w:val="32"/>
        </w:rPr>
        <w:t>参照基础教育类和中职教育类微课程要求，以基地校申报的学科（专业）为建设方向，主要建设学科指导类课程</w:t>
      </w:r>
      <w:r>
        <w:rPr>
          <w:rFonts w:ascii="仿宋_GB2312" w:eastAsia="仿宋_GB2312" w:hAnsi="Times New Roman" w:hint="eastAsia"/>
          <w:color w:val="000000"/>
          <w:kern w:val="0"/>
          <w:sz w:val="32"/>
          <w:szCs w:val="32"/>
        </w:rPr>
        <w:t>。本类课程在浙江学科基地校空间上传。</w:t>
      </w:r>
    </w:p>
    <w:p w:rsidR="000364A8" w:rsidRDefault="00064FF6" w:rsidP="000364A8">
      <w:pPr>
        <w:pStyle w:val="a4"/>
        <w:widowControl/>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（五）智慧教育典型应用案例类</w:t>
      </w:r>
    </w:p>
    <w:p w:rsidR="000364A8" w:rsidRDefault="00064FF6">
      <w:pPr>
        <w:pStyle w:val="a4"/>
        <w:widowControl/>
        <w:spacing w:line="560" w:lineRule="exact"/>
        <w:ind w:firstLineChars="200" w:firstLine="640"/>
        <w:rPr>
          <w:rFonts w:ascii="仿宋_GB2312" w:eastAsia="仿宋_GB2312"/>
          <w:color w:val="000000"/>
          <w:sz w:val="32"/>
          <w:szCs w:val="32"/>
        </w:rPr>
      </w:pPr>
      <w:r>
        <w:rPr>
          <w:rFonts w:ascii="仿宋_GB2312" w:eastAsia="仿宋_GB2312" w:hAnsi="Times New Roman" w:hint="eastAsia"/>
          <w:color w:val="000000"/>
          <w:kern w:val="0"/>
          <w:sz w:val="32"/>
          <w:szCs w:val="32"/>
        </w:rPr>
        <w:t>按照《浙江省教育技术中心关于开展</w:t>
      </w:r>
      <w:r>
        <w:rPr>
          <w:rFonts w:ascii="仿宋_GB2312" w:eastAsia="仿宋_GB2312" w:hAnsi="Times New Roman" w:hint="eastAsia"/>
          <w:color w:val="000000"/>
          <w:kern w:val="0"/>
          <w:sz w:val="32"/>
          <w:szCs w:val="32"/>
        </w:rPr>
        <w:t>2018</w:t>
      </w:r>
      <w:r>
        <w:rPr>
          <w:rFonts w:ascii="仿宋_GB2312" w:eastAsia="仿宋_GB2312" w:hAnsi="Times New Roman" w:hint="eastAsia"/>
          <w:color w:val="000000"/>
          <w:kern w:val="0"/>
          <w:sz w:val="32"/>
          <w:szCs w:val="32"/>
        </w:rPr>
        <w:t>年浙江省智慧教育典型案例征集活动的通知》（浙教技中心</w:t>
      </w:r>
      <w:r>
        <w:rPr>
          <w:rFonts w:ascii="仿宋_GB2312" w:eastAsia="仿宋_GB2312" w:hAnsi="Times New Roman" w:hint="eastAsia"/>
          <w:color w:val="000000"/>
          <w:kern w:val="0"/>
          <w:sz w:val="32"/>
          <w:szCs w:val="32"/>
        </w:rPr>
        <w:t>[2018]37</w:t>
      </w:r>
      <w:r>
        <w:rPr>
          <w:rFonts w:ascii="仿宋_GB2312" w:eastAsia="仿宋_GB2312" w:hAnsi="Times New Roman" w:hint="eastAsia"/>
          <w:color w:val="000000"/>
          <w:kern w:val="0"/>
          <w:sz w:val="32"/>
          <w:szCs w:val="32"/>
        </w:rPr>
        <w:t>号）案例征集要求组织材料并上传。</w:t>
      </w:r>
    </w:p>
    <w:p w:rsidR="000364A8" w:rsidRDefault="00064FF6">
      <w:pPr>
        <w:pStyle w:val="a4"/>
        <w:widowControl/>
        <w:numPr>
          <w:ilvl w:val="0"/>
          <w:numId w:val="1"/>
        </w:numPr>
        <w:snapToGrid w:val="0"/>
        <w:spacing w:line="560" w:lineRule="exact"/>
        <w:ind w:right="-86"/>
        <w:rPr>
          <w:rFonts w:ascii="黑体" w:eastAsia="黑体" w:hAnsi="宋体"/>
          <w:color w:val="000000"/>
          <w:sz w:val="32"/>
          <w:szCs w:val="32"/>
        </w:rPr>
      </w:pPr>
      <w:r>
        <w:rPr>
          <w:rFonts w:ascii="黑体" w:eastAsia="黑体" w:hAnsi="黑体" w:hint="eastAsia"/>
          <w:color w:val="000000"/>
          <w:sz w:val="32"/>
          <w:szCs w:val="32"/>
        </w:rPr>
        <w:t>推荐主题</w:t>
      </w:r>
    </w:p>
    <w:p w:rsidR="000364A8" w:rsidRDefault="00064FF6" w:rsidP="000364A8">
      <w:pPr>
        <w:pStyle w:val="a4"/>
        <w:widowControl/>
        <w:spacing w:line="560" w:lineRule="exact"/>
        <w:ind w:firstLineChars="200" w:firstLine="640"/>
        <w:rPr>
          <w:rFonts w:ascii="楷体_GB2312" w:eastAsia="楷体_GB2312" w:hAnsi="Times New Roman"/>
          <w:b/>
          <w:bCs/>
          <w:color w:val="000000"/>
          <w:kern w:val="0"/>
          <w:sz w:val="32"/>
          <w:szCs w:val="32"/>
        </w:rPr>
      </w:pPr>
      <w:r>
        <w:rPr>
          <w:rFonts w:ascii="楷体_GB2312" w:eastAsia="楷体_GB2312" w:hAnsi="Times New Roman" w:hint="eastAsia"/>
          <w:b/>
          <w:bCs/>
          <w:color w:val="000000"/>
          <w:kern w:val="0"/>
          <w:sz w:val="32"/>
          <w:szCs w:val="32"/>
        </w:rPr>
        <w:t>（一）经典阅读导读系列</w:t>
      </w:r>
    </w:p>
    <w:p w:rsidR="000364A8" w:rsidRDefault="00064FF6">
      <w:pPr>
        <w:pStyle w:val="a4"/>
        <w:widowControl/>
        <w:snapToGrid w:val="0"/>
        <w:spacing w:line="560" w:lineRule="exact"/>
        <w:ind w:right="-86"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以经典课内外读物的阅读指导为建设内容，书目参见各级发布的读物建议，例如教育部《普通高中语文课程标准（</w:t>
      </w:r>
      <w:r>
        <w:rPr>
          <w:rFonts w:ascii="仿宋_GB2312" w:eastAsia="仿宋_GB2312" w:hAnsi="仿宋" w:hint="eastAsia"/>
          <w:color w:val="000000"/>
          <w:kern w:val="0"/>
          <w:sz w:val="32"/>
          <w:szCs w:val="32"/>
        </w:rPr>
        <w:t>2017</w:t>
      </w:r>
      <w:r>
        <w:rPr>
          <w:rFonts w:ascii="仿宋_GB2312" w:eastAsia="仿宋_GB2312" w:hAnsi="仿宋" w:hint="eastAsia"/>
          <w:color w:val="000000"/>
          <w:kern w:val="0"/>
          <w:sz w:val="32"/>
          <w:szCs w:val="32"/>
        </w:rPr>
        <w:t>年版）》中的关于课内外读物的建议，也可自定书目。</w:t>
      </w:r>
    </w:p>
    <w:p w:rsidR="000364A8" w:rsidRDefault="00064FF6" w:rsidP="000364A8">
      <w:pPr>
        <w:pStyle w:val="a4"/>
        <w:widowControl/>
        <w:spacing w:line="560" w:lineRule="exact"/>
        <w:ind w:firstLineChars="200" w:firstLine="640"/>
        <w:rPr>
          <w:rFonts w:ascii="楷体_GB2312" w:eastAsia="楷体_GB2312" w:hAnsi="Times New Roman"/>
          <w:b/>
          <w:bCs/>
          <w:color w:val="000000"/>
          <w:kern w:val="0"/>
          <w:sz w:val="32"/>
          <w:szCs w:val="32"/>
        </w:rPr>
      </w:pPr>
      <w:r>
        <w:rPr>
          <w:rFonts w:ascii="楷体_GB2312" w:eastAsia="楷体_GB2312" w:hAnsi="Times New Roman" w:hint="eastAsia"/>
          <w:b/>
          <w:bCs/>
          <w:color w:val="000000"/>
          <w:kern w:val="0"/>
          <w:sz w:val="32"/>
          <w:szCs w:val="32"/>
        </w:rPr>
        <w:t>（二）综合实践活动系列</w:t>
      </w:r>
    </w:p>
    <w:p w:rsidR="000364A8" w:rsidRDefault="00064FF6">
      <w:pPr>
        <w:pStyle w:val="a4"/>
        <w:widowControl/>
        <w:snapToGrid w:val="0"/>
        <w:spacing w:line="560" w:lineRule="exact"/>
        <w:ind w:right="-86"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以中小学综合实践活动为建设内容，题材参见教育部印发的《中小学综合实践活动课程指导纲要》，也可自定题材，例如考古探秘、民俗文化、创课小实验等。</w:t>
      </w:r>
    </w:p>
    <w:p w:rsidR="000364A8" w:rsidRDefault="00064FF6" w:rsidP="000364A8">
      <w:pPr>
        <w:pStyle w:val="a4"/>
        <w:widowControl/>
        <w:spacing w:line="560" w:lineRule="exact"/>
        <w:ind w:firstLineChars="200" w:firstLine="640"/>
        <w:rPr>
          <w:rFonts w:ascii="楷体_GB2312" w:eastAsia="楷体_GB2312" w:hAnsi="Times New Roman"/>
          <w:b/>
          <w:bCs/>
          <w:color w:val="000000"/>
          <w:kern w:val="0"/>
          <w:sz w:val="32"/>
          <w:szCs w:val="32"/>
        </w:rPr>
      </w:pPr>
      <w:r>
        <w:rPr>
          <w:rFonts w:ascii="楷体_GB2312" w:eastAsia="楷体_GB2312" w:hAnsi="Times New Roman" w:hint="eastAsia"/>
          <w:b/>
          <w:bCs/>
          <w:color w:val="000000"/>
          <w:kern w:val="0"/>
          <w:sz w:val="32"/>
          <w:szCs w:val="32"/>
        </w:rPr>
        <w:t>（三）精准教学系列</w:t>
      </w:r>
    </w:p>
    <w:p w:rsidR="000364A8" w:rsidRDefault="00064FF6">
      <w:pPr>
        <w:pStyle w:val="a4"/>
        <w:widowControl/>
        <w:snapToGrid w:val="0"/>
        <w:spacing w:line="560" w:lineRule="exact"/>
        <w:ind w:right="-86" w:firstLine="640"/>
        <w:rPr>
          <w:rFonts w:ascii="仿宋_GB2312" w:eastAsia="仿宋_GB2312" w:hAnsi="仿宋"/>
          <w:color w:val="000000"/>
          <w:kern w:val="0"/>
          <w:sz w:val="32"/>
          <w:szCs w:val="32"/>
        </w:rPr>
      </w:pPr>
      <w:r>
        <w:rPr>
          <w:rFonts w:ascii="仿宋_GB2312" w:eastAsia="仿宋_GB2312" w:hAnsi="仿宋" w:hint="eastAsia"/>
          <w:kern w:val="0"/>
          <w:sz w:val="32"/>
          <w:szCs w:val="32"/>
        </w:rPr>
        <w:lastRenderedPageBreak/>
        <w:t>以课程标准和学情实际为依据，围绕精准教学需要设计系列微课，并明确适用对象，建设具有针对性的、富有层次的课程；或以作业</w:t>
      </w:r>
      <w:r>
        <w:rPr>
          <w:rFonts w:ascii="仿宋_GB2312" w:eastAsia="仿宋_GB2312" w:hAnsi="仿宋" w:hint="eastAsia"/>
          <w:color w:val="000000"/>
          <w:kern w:val="0"/>
          <w:sz w:val="32"/>
          <w:szCs w:val="32"/>
        </w:rPr>
        <w:t>本中的重难点习题、教学中的经典例题为建设内容，配合章</w:t>
      </w:r>
      <w:r>
        <w:rPr>
          <w:rFonts w:ascii="仿宋_GB2312" w:eastAsia="仿宋_GB2312" w:hAnsi="仿宋" w:hint="eastAsia"/>
          <w:color w:val="000000"/>
          <w:kern w:val="0"/>
          <w:sz w:val="32"/>
          <w:szCs w:val="32"/>
        </w:rPr>
        <w:t>节知识点体系，组建课程。</w:t>
      </w:r>
    </w:p>
    <w:p w:rsidR="000364A8" w:rsidRDefault="00064FF6">
      <w:pPr>
        <w:pStyle w:val="a4"/>
        <w:widowControl/>
        <w:snapToGrid w:val="0"/>
        <w:spacing w:line="560" w:lineRule="exact"/>
        <w:ind w:left="800" w:right="-86"/>
        <w:rPr>
          <w:rFonts w:ascii="仿宋_GB2312" w:eastAsia="仿宋_GB2312" w:hAnsi="仿宋"/>
          <w:color w:val="000000"/>
          <w:kern w:val="0"/>
          <w:sz w:val="32"/>
          <w:szCs w:val="32"/>
        </w:rPr>
      </w:pPr>
      <w:r>
        <w:rPr>
          <w:rFonts w:ascii="黑体" w:eastAsia="黑体" w:hAnsi="黑体" w:hint="eastAsia"/>
          <w:color w:val="000000"/>
          <w:kern w:val="0"/>
          <w:sz w:val="32"/>
          <w:szCs w:val="32"/>
        </w:rPr>
        <w:t>三、微课程资源要素</w:t>
      </w:r>
    </w:p>
    <w:p w:rsidR="000364A8" w:rsidRDefault="00064FF6">
      <w:pPr>
        <w:pStyle w:val="a4"/>
        <w:widowControl/>
        <w:snapToGrid w:val="0"/>
        <w:spacing w:line="560" w:lineRule="exact"/>
        <w:ind w:right="-86"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本次开发的每一门微课程应包括微课程基本信息一套、知识结构图一套、知识点清单一份、阶段性测试卷两套、按要求编制的若干知识点学习资源及其他相关资源。其中，每个知识点学习资源含微视频、三个微练习及相关答案、一份学习任务单及其他。</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（一）微课程基本信息</w:t>
      </w:r>
    </w:p>
    <w:p w:rsidR="000364A8" w:rsidRDefault="00064FF6">
      <w:pPr>
        <w:pStyle w:val="a4"/>
        <w:widowControl/>
        <w:snapToGrid w:val="0"/>
        <w:spacing w:line="560" w:lineRule="exact"/>
        <w:ind w:right="-86"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基本信息包括</w:t>
      </w:r>
      <w:r>
        <w:rPr>
          <w:rFonts w:ascii="仿宋_GB2312" w:eastAsia="仿宋_GB2312" w:hAnsi="仿宋" w:hint="eastAsia"/>
          <w:color w:val="000000"/>
          <w:kern w:val="0"/>
          <w:sz w:val="32"/>
          <w:szCs w:val="32"/>
        </w:rPr>
        <w:t>300</w:t>
      </w:r>
      <w:r>
        <w:rPr>
          <w:rFonts w:ascii="仿宋_GB2312" w:eastAsia="仿宋_GB2312" w:hAnsi="仿宋" w:hint="eastAsia"/>
          <w:color w:val="000000"/>
          <w:kern w:val="0"/>
          <w:sz w:val="32"/>
          <w:szCs w:val="32"/>
        </w:rPr>
        <w:t>字以内的微课程介绍，与课程内容、风格相符的封面图片、课程负责人与承建团队教师的个人信息等。</w:t>
      </w:r>
    </w:p>
    <w:p w:rsidR="000364A8" w:rsidRDefault="00064FF6" w:rsidP="000364A8">
      <w:pPr>
        <w:pStyle w:val="a4"/>
        <w:widowControl/>
        <w:snapToGrid w:val="0"/>
        <w:spacing w:line="560" w:lineRule="exact"/>
        <w:ind w:firstLineChars="200" w:firstLine="640"/>
        <w:rPr>
          <w:rFonts w:ascii="仿宋_GB2312" w:eastAsia="仿宋_GB2312" w:hAnsi="仿宋"/>
          <w:color w:val="000000"/>
          <w:sz w:val="32"/>
          <w:szCs w:val="32"/>
        </w:rPr>
      </w:pPr>
      <w:r>
        <w:rPr>
          <w:rFonts w:ascii="楷体_GB2312" w:eastAsia="楷体_GB2312" w:hAnsi="Times New Roman" w:hint="eastAsia"/>
          <w:b/>
          <w:bCs/>
          <w:color w:val="000000"/>
          <w:kern w:val="0"/>
          <w:sz w:val="32"/>
          <w:szCs w:val="32"/>
        </w:rPr>
        <w:t>（二）思维导图</w:t>
      </w:r>
    </w:p>
    <w:p w:rsidR="000364A8" w:rsidRDefault="00064FF6">
      <w:pPr>
        <w:pStyle w:val="a4"/>
        <w:widowControl/>
        <w:snapToGrid w:val="0"/>
        <w:spacing w:line="560" w:lineRule="exact"/>
        <w:ind w:right="-86"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思维导图”是运用图文并重的技巧，把各级知识的关系用相互隶属与相关的层级图表现出来，把关键词与图像、颜色等建立记忆链接。知识结构图能帮助学生利用记忆、阅读、思维的规律快速而有效地建立知识点之间的关系。根据微课程内在知识点的逻辑关系，每门微课程制作一套统一的知识结构图，完整存入一个文件。文件格式：</w:t>
      </w:r>
      <w:r>
        <w:rPr>
          <w:rFonts w:ascii="仿宋_GB2312" w:eastAsia="仿宋_GB2312" w:hAnsi="仿宋" w:hint="eastAsia"/>
          <w:color w:val="000000"/>
          <w:kern w:val="0"/>
          <w:sz w:val="32"/>
          <w:szCs w:val="32"/>
        </w:rPr>
        <w:t>WORD</w:t>
      </w:r>
      <w:r>
        <w:rPr>
          <w:rFonts w:ascii="仿宋_GB2312" w:eastAsia="仿宋_GB2312" w:hAnsi="仿宋" w:hint="eastAsia"/>
          <w:color w:val="000000"/>
          <w:kern w:val="0"/>
          <w:sz w:val="32"/>
          <w:szCs w:val="32"/>
        </w:rPr>
        <w:t>或常见图片格式（</w:t>
      </w:r>
      <w:r>
        <w:rPr>
          <w:rFonts w:ascii="仿宋_GB2312" w:eastAsia="仿宋_GB2312" w:hAnsi="仿宋" w:hint="eastAsia"/>
          <w:color w:val="000000"/>
          <w:kern w:val="0"/>
          <w:sz w:val="32"/>
          <w:szCs w:val="32"/>
        </w:rPr>
        <w:t>JPG</w:t>
      </w: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BMP</w:t>
      </w: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PNG</w:t>
      </w:r>
      <w:r>
        <w:rPr>
          <w:rFonts w:ascii="仿宋_GB2312" w:eastAsia="仿宋_GB2312" w:hAnsi="仿宋" w:hint="eastAsia"/>
          <w:color w:val="000000"/>
          <w:kern w:val="0"/>
          <w:sz w:val="32"/>
          <w:szCs w:val="32"/>
        </w:rPr>
        <w:t>等）。</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（三）知识（技能）点清单</w:t>
      </w:r>
    </w:p>
    <w:p w:rsidR="000364A8" w:rsidRDefault="00064FF6">
      <w:pPr>
        <w:pStyle w:val="a4"/>
        <w:widowControl/>
        <w:snapToGrid w:val="0"/>
        <w:spacing w:line="560" w:lineRule="exact"/>
        <w:ind w:right="-86" w:firstLine="63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知识（技能）点清单参照下列格式编目整理：</w:t>
      </w:r>
    </w:p>
    <w:p w:rsidR="000364A8" w:rsidRDefault="000364A8">
      <w:pPr>
        <w:pStyle w:val="a4"/>
        <w:widowControl/>
        <w:snapToGrid w:val="0"/>
        <w:spacing w:line="560" w:lineRule="exact"/>
        <w:ind w:right="-86" w:firstLine="630"/>
        <w:rPr>
          <w:rFonts w:ascii="仿宋_GB2312" w:eastAsia="仿宋_GB2312" w:hAnsi="仿宋"/>
          <w:color w:val="000000"/>
          <w:sz w:val="32"/>
          <w:szCs w:val="32"/>
        </w:rPr>
      </w:pPr>
    </w:p>
    <w:tbl>
      <w:tblPr>
        <w:tblW w:w="9100" w:type="dxa"/>
        <w:tblLayout w:type="fixed"/>
        <w:tblLook w:val="04A0"/>
      </w:tblPr>
      <w:tblGrid>
        <w:gridCol w:w="1187"/>
        <w:gridCol w:w="539"/>
        <w:gridCol w:w="539"/>
        <w:gridCol w:w="719"/>
        <w:gridCol w:w="1259"/>
        <w:gridCol w:w="2519"/>
        <w:gridCol w:w="899"/>
        <w:gridCol w:w="1439"/>
      </w:tblGrid>
      <w:tr w:rsidR="000364A8">
        <w:tc>
          <w:tcPr>
            <w:tcW w:w="1187" w:type="dxa"/>
            <w:tcBorders>
              <w:top w:val="single" w:sz="4" w:space="0" w:color="auto"/>
              <w:left w:val="single" w:sz="4" w:space="0" w:color="auto"/>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适用学科</w:t>
            </w:r>
          </w:p>
        </w:tc>
        <w:tc>
          <w:tcPr>
            <w:tcW w:w="5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年级</w:t>
            </w:r>
          </w:p>
        </w:tc>
        <w:tc>
          <w:tcPr>
            <w:tcW w:w="5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单元编号</w:t>
            </w:r>
          </w:p>
        </w:tc>
        <w:tc>
          <w:tcPr>
            <w:tcW w:w="71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知识点编号</w:t>
            </w:r>
          </w:p>
        </w:tc>
        <w:tc>
          <w:tcPr>
            <w:tcW w:w="125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知识点名称</w:t>
            </w:r>
          </w:p>
        </w:tc>
        <w:tc>
          <w:tcPr>
            <w:tcW w:w="251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知识点描述</w:t>
            </w:r>
          </w:p>
        </w:tc>
        <w:tc>
          <w:tcPr>
            <w:tcW w:w="89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目标类型</w:t>
            </w:r>
          </w:p>
        </w:tc>
        <w:tc>
          <w:tcPr>
            <w:tcW w:w="14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6"/>
              <w:rPr>
                <w:rFonts w:ascii="仿宋_GB2312" w:eastAsia="仿宋_GB2312" w:hAnsi="仿宋"/>
                <w:color w:val="000000"/>
                <w:sz w:val="32"/>
                <w:szCs w:val="32"/>
              </w:rPr>
            </w:pPr>
            <w:r>
              <w:rPr>
                <w:rFonts w:ascii="宋体" w:hAnsi="宋体" w:hint="eastAsia"/>
                <w:b/>
                <w:bCs/>
                <w:kern w:val="0"/>
                <w:sz w:val="18"/>
                <w:szCs w:val="18"/>
              </w:rPr>
              <w:t>关联知识点编号</w:t>
            </w:r>
          </w:p>
        </w:tc>
      </w:tr>
      <w:tr w:rsidR="000364A8">
        <w:tc>
          <w:tcPr>
            <w:tcW w:w="1187" w:type="dxa"/>
            <w:tcBorders>
              <w:top w:val="single" w:sz="4" w:space="0" w:color="auto"/>
              <w:left w:val="single" w:sz="4" w:space="0" w:color="auto"/>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例：小学数学</w:t>
            </w:r>
          </w:p>
        </w:tc>
        <w:tc>
          <w:tcPr>
            <w:tcW w:w="5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firstLineChars="50" w:firstLine="90"/>
              <w:rPr>
                <w:rFonts w:ascii="仿宋_GB2312" w:eastAsia="仿宋_GB2312" w:hAnsi="仿宋"/>
                <w:color w:val="000000"/>
                <w:sz w:val="18"/>
                <w:szCs w:val="18"/>
              </w:rPr>
            </w:pPr>
            <w:r>
              <w:rPr>
                <w:rFonts w:ascii="仿宋_GB2312" w:eastAsia="仿宋_GB2312" w:hAnsi="仿宋" w:hint="eastAsia"/>
                <w:color w:val="000000"/>
                <w:kern w:val="0"/>
                <w:sz w:val="18"/>
                <w:szCs w:val="18"/>
              </w:rPr>
              <w:t>五</w:t>
            </w:r>
          </w:p>
        </w:tc>
        <w:tc>
          <w:tcPr>
            <w:tcW w:w="5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01</w:t>
            </w:r>
          </w:p>
        </w:tc>
        <w:tc>
          <w:tcPr>
            <w:tcW w:w="71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01</w:t>
            </w:r>
          </w:p>
        </w:tc>
        <w:tc>
          <w:tcPr>
            <w:tcW w:w="125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小数乘整数</w:t>
            </w:r>
          </w:p>
        </w:tc>
        <w:tc>
          <w:tcPr>
            <w:tcW w:w="251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探索理解小数乘整数的计算方法，正确进行相关的口算和笔算。</w:t>
            </w:r>
          </w:p>
        </w:tc>
        <w:tc>
          <w:tcPr>
            <w:tcW w:w="89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理解</w:t>
            </w:r>
          </w:p>
        </w:tc>
        <w:tc>
          <w:tcPr>
            <w:tcW w:w="1439" w:type="dxa"/>
            <w:tcBorders>
              <w:top w:val="single" w:sz="4" w:space="0" w:color="auto"/>
              <w:left w:val="nil"/>
              <w:bottom w:val="single" w:sz="4" w:space="0" w:color="auto"/>
              <w:right w:val="single" w:sz="4" w:space="0" w:color="auto"/>
            </w:tcBorders>
          </w:tcPr>
          <w:p w:rsidR="000364A8" w:rsidRDefault="000364A8">
            <w:pPr>
              <w:pStyle w:val="a4"/>
              <w:widowControl/>
              <w:snapToGrid w:val="0"/>
              <w:spacing w:line="360" w:lineRule="exact"/>
              <w:ind w:right="-85"/>
              <w:rPr>
                <w:rFonts w:ascii="仿宋_GB2312" w:eastAsia="仿宋_GB2312" w:hAnsi="仿宋"/>
                <w:color w:val="000000"/>
                <w:sz w:val="18"/>
                <w:szCs w:val="18"/>
              </w:rPr>
            </w:pPr>
          </w:p>
        </w:tc>
      </w:tr>
      <w:tr w:rsidR="000364A8">
        <w:tc>
          <w:tcPr>
            <w:tcW w:w="1187" w:type="dxa"/>
            <w:tcBorders>
              <w:top w:val="single" w:sz="4" w:space="0" w:color="auto"/>
              <w:left w:val="single" w:sz="4" w:space="0" w:color="auto"/>
              <w:bottom w:val="single" w:sz="4" w:space="0" w:color="auto"/>
              <w:right w:val="single" w:sz="4" w:space="0" w:color="auto"/>
            </w:tcBorders>
          </w:tcPr>
          <w:p w:rsidR="000364A8" w:rsidRDefault="000364A8">
            <w:pPr>
              <w:pStyle w:val="a4"/>
              <w:widowControl/>
              <w:snapToGrid w:val="0"/>
              <w:spacing w:line="360" w:lineRule="exact"/>
              <w:ind w:right="-85"/>
              <w:rPr>
                <w:rFonts w:ascii="仿宋_GB2312" w:eastAsia="仿宋_GB2312" w:hAnsi="仿宋"/>
                <w:color w:val="000000"/>
                <w:sz w:val="18"/>
                <w:szCs w:val="18"/>
              </w:rPr>
            </w:pPr>
          </w:p>
        </w:tc>
        <w:tc>
          <w:tcPr>
            <w:tcW w:w="5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firstLineChars="50" w:firstLine="90"/>
              <w:rPr>
                <w:rFonts w:ascii="仿宋_GB2312" w:eastAsia="仿宋_GB2312" w:hAnsi="仿宋"/>
                <w:color w:val="000000"/>
                <w:sz w:val="18"/>
                <w:szCs w:val="18"/>
              </w:rPr>
            </w:pPr>
            <w:r>
              <w:rPr>
                <w:rFonts w:ascii="仿宋_GB2312" w:eastAsia="仿宋_GB2312" w:hAnsi="仿宋" w:hint="eastAsia"/>
                <w:color w:val="000000"/>
                <w:kern w:val="0"/>
                <w:sz w:val="18"/>
                <w:szCs w:val="18"/>
              </w:rPr>
              <w:t>五</w:t>
            </w:r>
          </w:p>
        </w:tc>
        <w:tc>
          <w:tcPr>
            <w:tcW w:w="5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01</w:t>
            </w:r>
          </w:p>
        </w:tc>
        <w:tc>
          <w:tcPr>
            <w:tcW w:w="71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02</w:t>
            </w:r>
          </w:p>
        </w:tc>
        <w:tc>
          <w:tcPr>
            <w:tcW w:w="125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积的近似数</w:t>
            </w:r>
          </w:p>
        </w:tc>
        <w:tc>
          <w:tcPr>
            <w:tcW w:w="251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能根据要求用四舍五入的方法求出小数乘法的积的近似值。</w:t>
            </w:r>
          </w:p>
        </w:tc>
        <w:tc>
          <w:tcPr>
            <w:tcW w:w="89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掌握</w:t>
            </w:r>
          </w:p>
        </w:tc>
        <w:tc>
          <w:tcPr>
            <w:tcW w:w="1439" w:type="dxa"/>
            <w:tcBorders>
              <w:top w:val="single" w:sz="4" w:space="0" w:color="auto"/>
              <w:left w:val="nil"/>
              <w:bottom w:val="single" w:sz="4" w:space="0" w:color="auto"/>
              <w:right w:val="single" w:sz="4" w:space="0" w:color="auto"/>
            </w:tcBorders>
          </w:tcPr>
          <w:p w:rsidR="000364A8" w:rsidRDefault="00064FF6">
            <w:pPr>
              <w:pStyle w:val="a4"/>
              <w:widowControl/>
              <w:snapToGrid w:val="0"/>
              <w:spacing w:line="360" w:lineRule="exact"/>
              <w:ind w:right="-85"/>
              <w:rPr>
                <w:rFonts w:ascii="仿宋_GB2312" w:eastAsia="仿宋_GB2312" w:hAnsi="仿宋"/>
                <w:color w:val="000000"/>
                <w:sz w:val="18"/>
                <w:szCs w:val="18"/>
              </w:rPr>
            </w:pPr>
            <w:r>
              <w:rPr>
                <w:rFonts w:ascii="仿宋_GB2312" w:eastAsia="仿宋_GB2312" w:hAnsi="仿宋" w:hint="eastAsia"/>
                <w:color w:val="000000"/>
                <w:kern w:val="0"/>
                <w:sz w:val="18"/>
                <w:szCs w:val="18"/>
              </w:rPr>
              <w:t>01</w:t>
            </w:r>
            <w:r>
              <w:rPr>
                <w:rFonts w:ascii="仿宋_GB2312" w:eastAsia="仿宋_GB2312" w:hAnsi="仿宋" w:hint="eastAsia"/>
                <w:color w:val="000000"/>
                <w:kern w:val="0"/>
                <w:sz w:val="18"/>
                <w:szCs w:val="18"/>
              </w:rPr>
              <w:t>单元</w:t>
            </w:r>
            <w:r>
              <w:rPr>
                <w:rFonts w:ascii="仿宋_GB2312" w:eastAsia="仿宋_GB2312" w:hAnsi="仿宋" w:hint="eastAsia"/>
                <w:color w:val="000000"/>
                <w:kern w:val="0"/>
                <w:sz w:val="18"/>
                <w:szCs w:val="18"/>
              </w:rPr>
              <w:t>01</w:t>
            </w:r>
          </w:p>
        </w:tc>
      </w:tr>
    </w:tbl>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（四）测试卷</w:t>
      </w:r>
    </w:p>
    <w:p w:rsidR="000364A8" w:rsidRDefault="00064FF6">
      <w:pPr>
        <w:pStyle w:val="a4"/>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kern w:val="0"/>
          <w:sz w:val="32"/>
          <w:szCs w:val="32"/>
        </w:rPr>
        <w:t>为了帮助学习者更好地自我检测学习内容的掌握情况，也便于提供课程开发教师直观有效地掌握课程学习者的学习状况，有效调整、修改课程内容，须提供课程学习阶段性（中期和末期）综合卷各一套及相关评测标准和参考答案。非学科指导类微课程可根据课程实际情况编辑两套针对学习者测试的练习或问卷，并提供参考答案、评测标准。</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（五）微视频</w:t>
      </w:r>
    </w:p>
    <w:p w:rsidR="000364A8" w:rsidRDefault="00064FF6">
      <w:pPr>
        <w:pStyle w:val="a4"/>
        <w:widowControl/>
        <w:spacing w:line="560" w:lineRule="exact"/>
        <w:ind w:firstLine="645"/>
        <w:rPr>
          <w:rFonts w:ascii="仿宋_GB2312" w:eastAsia="仿宋_GB2312" w:hAnsi="仿宋"/>
          <w:color w:val="000000"/>
          <w:sz w:val="32"/>
          <w:szCs w:val="32"/>
        </w:rPr>
      </w:pPr>
      <w:r>
        <w:rPr>
          <w:rFonts w:ascii="仿宋_GB2312" w:eastAsia="仿宋_GB2312" w:hAnsi="仿宋" w:hint="eastAsia"/>
          <w:color w:val="000000"/>
          <w:kern w:val="0"/>
          <w:sz w:val="32"/>
          <w:szCs w:val="32"/>
        </w:rPr>
        <w:t>微视频是微课程的主要载体。每个微视频具有相对完整的结构，对应知识点清单中的每个知识点，重点解决一个问题，而微视频之间则由内在知识体系关联，紧紧围绕“知识结构图”系统化设计开发。每个微视频时长为</w:t>
      </w:r>
      <w:r>
        <w:rPr>
          <w:rFonts w:ascii="仿宋_GB2312" w:eastAsia="仿宋_GB2312" w:hAnsi="仿宋" w:hint="eastAsia"/>
          <w:color w:val="000000"/>
          <w:kern w:val="0"/>
          <w:sz w:val="32"/>
          <w:szCs w:val="32"/>
        </w:rPr>
        <w:t>5-8</w:t>
      </w:r>
      <w:r>
        <w:rPr>
          <w:rFonts w:ascii="仿宋_GB2312" w:eastAsia="仿宋_GB2312" w:hAnsi="仿宋" w:hint="eastAsia"/>
          <w:color w:val="000000"/>
          <w:kern w:val="0"/>
          <w:sz w:val="32"/>
          <w:szCs w:val="32"/>
        </w:rPr>
        <w:t>分钟（最长不超过</w:t>
      </w:r>
      <w:r>
        <w:rPr>
          <w:rFonts w:ascii="仿宋_GB2312" w:eastAsia="仿宋_GB2312" w:hAnsi="仿宋" w:hint="eastAsia"/>
          <w:color w:val="000000"/>
          <w:kern w:val="0"/>
          <w:sz w:val="32"/>
          <w:szCs w:val="32"/>
        </w:rPr>
        <w:t>10</w:t>
      </w:r>
      <w:r>
        <w:rPr>
          <w:rFonts w:ascii="仿宋_GB2312" w:eastAsia="仿宋_GB2312" w:hAnsi="仿宋" w:hint="eastAsia"/>
          <w:color w:val="000000"/>
          <w:kern w:val="0"/>
          <w:sz w:val="32"/>
          <w:szCs w:val="32"/>
        </w:rPr>
        <w:t>分钟），“浙江微课网”上传视频格式为</w:t>
      </w:r>
      <w:r>
        <w:rPr>
          <w:rFonts w:ascii="仿宋_GB2312" w:eastAsia="仿宋_GB2312" w:hAnsi="仿宋" w:hint="eastAsia"/>
          <w:color w:val="000000"/>
          <w:kern w:val="0"/>
          <w:sz w:val="32"/>
          <w:szCs w:val="32"/>
        </w:rPr>
        <w:t>MP4</w:t>
      </w:r>
      <w:r>
        <w:rPr>
          <w:rFonts w:ascii="仿宋_GB2312" w:eastAsia="仿宋_GB2312" w:hAnsi="仿宋" w:hint="eastAsia"/>
          <w:color w:val="000000"/>
          <w:kern w:val="0"/>
          <w:sz w:val="32"/>
          <w:szCs w:val="32"/>
        </w:rPr>
        <w:t>，网络上传时，对应知识点清单认真仔细填写每个微课视频标题名称，与提供的知识点清单目上的知识点名称、排序、数量完全对应。未经压缩的视频源文件请妥善留存，以备后用。</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（六）微练习</w:t>
      </w:r>
    </w:p>
    <w:p w:rsidR="000364A8" w:rsidRDefault="00064FF6">
      <w:pPr>
        <w:pStyle w:val="a4"/>
        <w:widowControl/>
        <w:snapToGrid w:val="0"/>
        <w:spacing w:line="560" w:lineRule="exact"/>
        <w:ind w:right="-86"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微练习主要用于学习者自我评测或引导学习者开展进一步拓展性思考。每一个微视频要</w:t>
      </w:r>
      <w:r>
        <w:rPr>
          <w:rFonts w:ascii="仿宋_GB2312" w:eastAsia="仿宋_GB2312" w:hAnsi="仿宋" w:hint="eastAsia"/>
          <w:color w:val="000000"/>
          <w:kern w:val="0"/>
          <w:sz w:val="32"/>
          <w:szCs w:val="32"/>
        </w:rPr>
        <w:t>求相应设计</w:t>
      </w:r>
      <w:r>
        <w:rPr>
          <w:rFonts w:ascii="仿宋_GB2312" w:eastAsia="仿宋_GB2312" w:hAnsi="仿宋" w:hint="eastAsia"/>
          <w:color w:val="000000"/>
          <w:kern w:val="0"/>
          <w:sz w:val="32"/>
          <w:szCs w:val="32"/>
        </w:rPr>
        <w:t>3</w:t>
      </w:r>
      <w:r>
        <w:rPr>
          <w:rFonts w:ascii="仿宋_GB2312" w:eastAsia="仿宋_GB2312" w:hAnsi="仿宋" w:hint="eastAsia"/>
          <w:color w:val="000000"/>
          <w:kern w:val="0"/>
          <w:sz w:val="32"/>
          <w:szCs w:val="32"/>
        </w:rPr>
        <w:t>个左右练习题，</w:t>
      </w:r>
      <w:r>
        <w:rPr>
          <w:rFonts w:ascii="仿宋_GB2312" w:eastAsia="仿宋_GB2312" w:hAnsi="仿宋" w:hint="eastAsia"/>
          <w:color w:val="000000"/>
          <w:kern w:val="0"/>
          <w:sz w:val="32"/>
          <w:szCs w:val="32"/>
        </w:rPr>
        <w:lastRenderedPageBreak/>
        <w:t>客观题应给出标准答案，主观题应给出评测要点。文件格式：</w:t>
      </w:r>
      <w:r>
        <w:rPr>
          <w:rFonts w:ascii="仿宋_GB2312" w:eastAsia="仿宋_GB2312" w:hAnsi="仿宋" w:hint="eastAsia"/>
          <w:color w:val="000000"/>
          <w:kern w:val="0"/>
          <w:sz w:val="32"/>
          <w:szCs w:val="32"/>
        </w:rPr>
        <w:t>WORD</w:t>
      </w:r>
      <w:r>
        <w:rPr>
          <w:rFonts w:ascii="仿宋_GB2312" w:eastAsia="仿宋_GB2312" w:hAnsi="仿宋" w:hint="eastAsia"/>
          <w:color w:val="000000"/>
          <w:kern w:val="0"/>
          <w:sz w:val="32"/>
          <w:szCs w:val="32"/>
        </w:rPr>
        <w:t>。</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（七）学习任务单</w:t>
      </w:r>
    </w:p>
    <w:p w:rsidR="000364A8" w:rsidRDefault="00064FF6">
      <w:pPr>
        <w:pStyle w:val="a4"/>
        <w:widowControl/>
        <w:snapToGrid w:val="0"/>
        <w:spacing w:line="560" w:lineRule="exact"/>
        <w:ind w:right="-86"/>
        <w:rPr>
          <w:rFonts w:ascii="仿宋_GB2312" w:eastAsia="仿宋_GB2312" w:hAnsi="仿宋"/>
          <w:color w:val="000000"/>
          <w:sz w:val="32"/>
          <w:szCs w:val="32"/>
        </w:rPr>
      </w:pPr>
      <w:r>
        <w:rPr>
          <w:rFonts w:ascii="仿宋_GB2312" w:eastAsia="仿宋_GB2312" w:hAnsi="仿宋" w:hint="eastAsia"/>
          <w:color w:val="000000"/>
          <w:kern w:val="0"/>
          <w:sz w:val="32"/>
          <w:szCs w:val="32"/>
        </w:rPr>
        <w:t xml:space="preserve">    </w:t>
      </w:r>
      <w:r>
        <w:rPr>
          <w:rFonts w:ascii="仿宋_GB2312" w:eastAsia="仿宋_GB2312" w:hAnsi="仿宋" w:hint="eastAsia"/>
          <w:color w:val="000000"/>
          <w:kern w:val="0"/>
          <w:sz w:val="32"/>
          <w:szCs w:val="32"/>
        </w:rPr>
        <w:t>“学习任务单”是由教师设计，用于为学习者自主学习微课程提供“学什么和怎样学”建议的学习导航，包括学习任务、学习过程、学习方法建议以及配套学习资源推荐。学习任务单强调任务驱动和问题导向，把学习任务转化为激发学生思考的问题，让学生在问题解决过程中达成学习目标。学习任务单格式模板请从浙江微课网（</w:t>
      </w:r>
      <w:r>
        <w:rPr>
          <w:rFonts w:ascii="仿宋_GB2312" w:eastAsia="仿宋_GB2312" w:hAnsi="仿宋" w:hint="eastAsia"/>
          <w:color w:val="000000"/>
          <w:kern w:val="0"/>
          <w:sz w:val="32"/>
          <w:szCs w:val="32"/>
        </w:rPr>
        <w:t>http://wk.zjer.cn</w:t>
      </w:r>
      <w:r>
        <w:rPr>
          <w:rFonts w:ascii="仿宋_GB2312" w:eastAsia="仿宋_GB2312" w:hAnsi="仿宋" w:hint="eastAsia"/>
          <w:color w:val="000000"/>
          <w:kern w:val="0"/>
          <w:sz w:val="32"/>
          <w:szCs w:val="32"/>
        </w:rPr>
        <w:t>）首页下载。要求每个知识点学习资源中与微视频配套设计</w:t>
      </w:r>
      <w:r>
        <w:rPr>
          <w:rFonts w:ascii="仿宋_GB2312" w:eastAsia="仿宋_GB2312" w:hAnsi="仿宋" w:hint="eastAsia"/>
          <w:color w:val="000000"/>
          <w:kern w:val="0"/>
          <w:sz w:val="32"/>
          <w:szCs w:val="32"/>
        </w:rPr>
        <w:t>1</w:t>
      </w:r>
      <w:r>
        <w:rPr>
          <w:rFonts w:ascii="仿宋_GB2312" w:eastAsia="仿宋_GB2312" w:hAnsi="仿宋" w:hint="eastAsia"/>
          <w:color w:val="000000"/>
          <w:kern w:val="0"/>
          <w:sz w:val="32"/>
          <w:szCs w:val="32"/>
        </w:rPr>
        <w:t>个学习任务单。文件格式：</w:t>
      </w:r>
      <w:r>
        <w:rPr>
          <w:rFonts w:ascii="仿宋_GB2312" w:eastAsia="仿宋_GB2312" w:hAnsi="仿宋" w:hint="eastAsia"/>
          <w:color w:val="000000"/>
          <w:kern w:val="0"/>
          <w:sz w:val="32"/>
          <w:szCs w:val="32"/>
        </w:rPr>
        <w:t>WORD</w:t>
      </w:r>
      <w:r>
        <w:rPr>
          <w:rFonts w:ascii="仿宋_GB2312" w:eastAsia="仿宋_GB2312" w:hAnsi="仿宋" w:hint="eastAsia"/>
          <w:color w:val="000000"/>
          <w:kern w:val="0"/>
          <w:sz w:val="32"/>
          <w:szCs w:val="32"/>
        </w:rPr>
        <w:t>。参考格式如下：</w:t>
      </w:r>
    </w:p>
    <w:tbl>
      <w:tblPr>
        <w:tblW w:w="8039" w:type="dxa"/>
        <w:jc w:val="center"/>
        <w:tblLayout w:type="fixed"/>
        <w:tblLook w:val="04A0"/>
      </w:tblPr>
      <w:tblGrid>
        <w:gridCol w:w="811"/>
        <w:gridCol w:w="7228"/>
      </w:tblGrid>
      <w:tr w:rsidR="000364A8">
        <w:trPr>
          <w:cantSplit/>
          <w:jc w:val="center"/>
        </w:trPr>
        <w:tc>
          <w:tcPr>
            <w:tcW w:w="811" w:type="dxa"/>
            <w:vMerge w:val="restart"/>
            <w:tcBorders>
              <w:top w:val="single" w:sz="4" w:space="0" w:color="auto"/>
              <w:left w:val="single" w:sz="4" w:space="0" w:color="auto"/>
              <w:bottom w:val="single" w:sz="4" w:space="0" w:color="auto"/>
              <w:right w:val="single" w:sz="4" w:space="0" w:color="auto"/>
            </w:tcBorders>
          </w:tcPr>
          <w:p w:rsidR="000364A8" w:rsidRDefault="000364A8">
            <w:pPr>
              <w:rPr>
                <w:rFonts w:ascii="宋体" w:hAnsi="宋体"/>
                <w:b/>
                <w:bCs/>
                <w:color w:val="000000"/>
              </w:rPr>
            </w:pPr>
          </w:p>
          <w:p w:rsidR="000364A8" w:rsidRDefault="000364A8">
            <w:pPr>
              <w:rPr>
                <w:rFonts w:ascii="宋体" w:hAnsi="宋体"/>
                <w:b/>
                <w:bCs/>
                <w:color w:val="000000"/>
              </w:rPr>
            </w:pPr>
          </w:p>
          <w:p w:rsidR="000364A8" w:rsidRDefault="00064FF6">
            <w:pPr>
              <w:rPr>
                <w:rFonts w:ascii="宋体" w:hAnsi="宋体"/>
                <w:b/>
                <w:bCs/>
                <w:color w:val="000000"/>
              </w:rPr>
            </w:pPr>
            <w:r>
              <w:rPr>
                <w:rFonts w:ascii="宋体" w:hAnsi="宋体" w:hint="eastAsia"/>
                <w:b/>
                <w:bCs/>
                <w:color w:val="000000"/>
              </w:rPr>
              <w:t>学</w:t>
            </w:r>
          </w:p>
          <w:p w:rsidR="000364A8" w:rsidRDefault="00064FF6">
            <w:pPr>
              <w:rPr>
                <w:rFonts w:ascii="宋体" w:hAnsi="宋体"/>
                <w:b/>
                <w:bCs/>
                <w:color w:val="000000"/>
              </w:rPr>
            </w:pPr>
            <w:r>
              <w:rPr>
                <w:rFonts w:ascii="宋体" w:hAnsi="宋体" w:hint="eastAsia"/>
                <w:b/>
                <w:bCs/>
                <w:color w:val="000000"/>
              </w:rPr>
              <w:t>习</w:t>
            </w:r>
          </w:p>
          <w:p w:rsidR="000364A8" w:rsidRDefault="00064FF6">
            <w:pPr>
              <w:rPr>
                <w:rFonts w:ascii="宋体" w:hAnsi="宋体"/>
                <w:b/>
                <w:bCs/>
                <w:color w:val="000000"/>
              </w:rPr>
            </w:pPr>
            <w:r>
              <w:rPr>
                <w:rFonts w:ascii="宋体" w:hAnsi="宋体" w:hint="eastAsia"/>
                <w:b/>
                <w:bCs/>
                <w:color w:val="000000"/>
              </w:rPr>
              <w:t>任</w:t>
            </w:r>
          </w:p>
          <w:p w:rsidR="000364A8" w:rsidRDefault="00064FF6">
            <w:pPr>
              <w:rPr>
                <w:rFonts w:ascii="宋体" w:hAnsi="宋体"/>
                <w:b/>
                <w:bCs/>
                <w:color w:val="000000"/>
              </w:rPr>
            </w:pPr>
            <w:r>
              <w:rPr>
                <w:rFonts w:ascii="宋体" w:hAnsi="宋体" w:hint="eastAsia"/>
                <w:b/>
                <w:bCs/>
                <w:color w:val="000000"/>
              </w:rPr>
              <w:t>务</w:t>
            </w:r>
          </w:p>
          <w:p w:rsidR="000364A8" w:rsidRDefault="00064FF6">
            <w:pPr>
              <w:rPr>
                <w:rFonts w:ascii="宋体" w:hAnsi="宋体"/>
                <w:b/>
                <w:bCs/>
                <w:color w:val="000000"/>
              </w:rPr>
            </w:pPr>
            <w:r>
              <w:rPr>
                <w:rFonts w:ascii="宋体" w:hAnsi="宋体" w:hint="eastAsia"/>
                <w:b/>
                <w:bCs/>
                <w:color w:val="000000"/>
              </w:rPr>
              <w:t>单</w:t>
            </w:r>
          </w:p>
        </w:tc>
        <w:tc>
          <w:tcPr>
            <w:tcW w:w="7228" w:type="dxa"/>
            <w:tcBorders>
              <w:top w:val="single" w:sz="4" w:space="0" w:color="auto"/>
              <w:left w:val="nil"/>
              <w:bottom w:val="single" w:sz="4" w:space="0" w:color="auto"/>
              <w:right w:val="single" w:sz="4" w:space="0" w:color="auto"/>
            </w:tcBorders>
          </w:tcPr>
          <w:p w:rsidR="000364A8" w:rsidRDefault="00064FF6">
            <w:pPr>
              <w:numPr>
                <w:ilvl w:val="0"/>
                <w:numId w:val="2"/>
              </w:numPr>
              <w:rPr>
                <w:b/>
                <w:bCs/>
                <w:color w:val="000000"/>
              </w:rPr>
            </w:pPr>
            <w:r>
              <w:rPr>
                <w:rFonts w:ascii="宋体" w:hAnsi="宋体" w:hint="eastAsia"/>
                <w:b/>
                <w:bCs/>
                <w:color w:val="000000"/>
              </w:rPr>
              <w:t>学习指南</w:t>
            </w:r>
            <w:r>
              <w:rPr>
                <w:rFonts w:ascii="宋体" w:hAnsi="宋体" w:hint="eastAsia"/>
                <w:b/>
                <w:bCs/>
                <w:color w:val="000000"/>
              </w:rPr>
              <w:t xml:space="preserve">  </w:t>
            </w:r>
          </w:p>
        </w:tc>
      </w:tr>
      <w:tr w:rsidR="000364A8">
        <w:trPr>
          <w:cantSplit/>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rPr>
                <w:rFonts w:ascii="宋体" w:hAnsi="宋体"/>
                <w:color w:val="000000"/>
              </w:rPr>
            </w:pPr>
            <w:r>
              <w:rPr>
                <w:rFonts w:ascii="宋体" w:hAnsi="宋体" w:hint="eastAsia"/>
                <w:color w:val="000000"/>
              </w:rPr>
              <w:t>1</w:t>
            </w:r>
            <w:r>
              <w:rPr>
                <w:rFonts w:ascii="宋体" w:hAnsi="宋体" w:hint="eastAsia"/>
                <w:color w:val="000000"/>
              </w:rPr>
              <w:t>．“微课程”名称：</w:t>
            </w:r>
          </w:p>
        </w:tc>
      </w:tr>
      <w:tr w:rsidR="000364A8">
        <w:trPr>
          <w:cantSplit/>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pStyle w:val="a4"/>
              <w:spacing w:line="360" w:lineRule="auto"/>
              <w:rPr>
                <w:rFonts w:ascii="宋体" w:hAnsi="宋体"/>
                <w:color w:val="000000"/>
                <w:sz w:val="21"/>
                <w:szCs w:val="21"/>
              </w:rPr>
            </w:pPr>
            <w:r>
              <w:rPr>
                <w:rFonts w:ascii="宋体" w:hAnsi="宋体" w:hint="eastAsia"/>
                <w:color w:val="000000"/>
                <w:sz w:val="21"/>
                <w:szCs w:val="21"/>
              </w:rPr>
              <w:t>2</w:t>
            </w:r>
            <w:r>
              <w:rPr>
                <w:rFonts w:ascii="宋体" w:hAnsi="宋体" w:hint="eastAsia"/>
                <w:color w:val="000000"/>
                <w:sz w:val="21"/>
                <w:szCs w:val="21"/>
              </w:rPr>
              <w:t>．达成目标：</w:t>
            </w:r>
          </w:p>
        </w:tc>
      </w:tr>
      <w:tr w:rsidR="000364A8">
        <w:trPr>
          <w:cantSplit/>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ind w:left="210" w:hangingChars="100" w:hanging="210"/>
              <w:jc w:val="left"/>
              <w:rPr>
                <w:rFonts w:ascii="宋体" w:hAnsi="宋体"/>
                <w:color w:val="000000"/>
              </w:rPr>
            </w:pPr>
            <w:r>
              <w:rPr>
                <w:rFonts w:ascii="宋体" w:hAnsi="宋体" w:hint="eastAsia"/>
                <w:color w:val="000000"/>
              </w:rPr>
              <w:t xml:space="preserve">3. </w:t>
            </w:r>
            <w:r>
              <w:rPr>
                <w:rFonts w:ascii="宋体" w:hAnsi="宋体" w:hint="eastAsia"/>
                <w:color w:val="000000"/>
              </w:rPr>
              <w:t>学习方法建议：</w:t>
            </w:r>
          </w:p>
        </w:tc>
      </w:tr>
      <w:tr w:rsidR="000364A8">
        <w:trPr>
          <w:cantSplit/>
          <w:trHeight w:val="412"/>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rPr>
                <w:rFonts w:ascii="宋体" w:hAnsi="宋体"/>
                <w:color w:val="000000"/>
              </w:rPr>
            </w:pPr>
            <w:r>
              <w:rPr>
                <w:rFonts w:ascii="宋体" w:hAnsi="宋体" w:hint="eastAsia"/>
                <w:color w:val="000000"/>
              </w:rPr>
              <w:t>4.</w:t>
            </w:r>
            <w:r>
              <w:rPr>
                <w:rFonts w:ascii="宋体" w:hAnsi="宋体" w:hint="eastAsia"/>
                <w:color w:val="000000"/>
              </w:rPr>
              <w:t>学习形式预告：</w:t>
            </w:r>
          </w:p>
        </w:tc>
      </w:tr>
      <w:tr w:rsidR="000364A8">
        <w:trPr>
          <w:cantSplit/>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numPr>
                <w:ilvl w:val="0"/>
                <w:numId w:val="2"/>
              </w:numPr>
              <w:rPr>
                <w:rFonts w:ascii="宋体" w:hAnsi="宋体"/>
                <w:b/>
                <w:bCs/>
                <w:color w:val="000000"/>
              </w:rPr>
            </w:pPr>
            <w:r>
              <w:rPr>
                <w:rFonts w:ascii="宋体" w:hAnsi="宋体" w:hint="eastAsia"/>
                <w:b/>
                <w:bCs/>
                <w:color w:val="000000"/>
              </w:rPr>
              <w:t>学习任务</w:t>
            </w:r>
          </w:p>
          <w:p w:rsidR="000364A8" w:rsidRDefault="000364A8">
            <w:pPr>
              <w:rPr>
                <w:b/>
                <w:bCs/>
                <w:color w:val="000000"/>
              </w:rPr>
            </w:pPr>
          </w:p>
        </w:tc>
      </w:tr>
      <w:tr w:rsidR="000364A8">
        <w:trPr>
          <w:cantSplit/>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rPr>
                <w:rFonts w:ascii="宋体" w:hAnsi="宋体"/>
                <w:b/>
                <w:bCs/>
                <w:color w:val="000000"/>
              </w:rPr>
            </w:pPr>
            <w:r>
              <w:rPr>
                <w:rFonts w:ascii="宋体" w:hAnsi="宋体" w:hint="eastAsia"/>
                <w:b/>
                <w:bCs/>
                <w:color w:val="000000"/>
              </w:rPr>
              <w:t>三、资源链接</w:t>
            </w:r>
          </w:p>
          <w:p w:rsidR="000364A8" w:rsidRDefault="000364A8">
            <w:pPr>
              <w:ind w:left="450"/>
              <w:rPr>
                <w:b/>
                <w:bCs/>
                <w:color w:val="000000"/>
              </w:rPr>
            </w:pPr>
          </w:p>
        </w:tc>
      </w:tr>
      <w:tr w:rsidR="000364A8">
        <w:trPr>
          <w:cantSplit/>
          <w:jc w:val="center"/>
        </w:trPr>
        <w:tc>
          <w:tcPr>
            <w:tcW w:w="811" w:type="dxa"/>
            <w:vMerge/>
            <w:tcBorders>
              <w:top w:val="single" w:sz="4" w:space="0" w:color="auto"/>
              <w:left w:val="single" w:sz="4" w:space="0" w:color="auto"/>
              <w:bottom w:val="single" w:sz="4" w:space="0" w:color="auto"/>
              <w:right w:val="single" w:sz="4" w:space="0" w:color="auto"/>
            </w:tcBorders>
            <w:vAlign w:val="center"/>
          </w:tcPr>
          <w:p w:rsidR="000364A8" w:rsidRDefault="000364A8">
            <w:pPr>
              <w:widowControl/>
              <w:jc w:val="left"/>
              <w:rPr>
                <w:rFonts w:ascii="宋体" w:hAnsi="宋体"/>
                <w:b/>
                <w:bCs/>
                <w:color w:val="000000"/>
              </w:rPr>
            </w:pPr>
          </w:p>
        </w:tc>
        <w:tc>
          <w:tcPr>
            <w:tcW w:w="7228" w:type="dxa"/>
            <w:tcBorders>
              <w:top w:val="single" w:sz="4" w:space="0" w:color="auto"/>
              <w:left w:val="nil"/>
              <w:bottom w:val="single" w:sz="4" w:space="0" w:color="auto"/>
              <w:right w:val="single" w:sz="4" w:space="0" w:color="auto"/>
            </w:tcBorders>
          </w:tcPr>
          <w:p w:rsidR="000364A8" w:rsidRDefault="00064FF6">
            <w:pPr>
              <w:rPr>
                <w:color w:val="000000"/>
                <w:sz w:val="18"/>
                <w:szCs w:val="18"/>
              </w:rPr>
            </w:pPr>
            <w:r>
              <w:rPr>
                <w:rFonts w:ascii="宋体" w:hAnsi="宋体" w:hint="eastAsia"/>
                <w:b/>
                <w:bCs/>
                <w:color w:val="000000"/>
              </w:rPr>
              <w:t>四、困惑与建议</w:t>
            </w:r>
            <w:r>
              <w:rPr>
                <w:rFonts w:ascii="宋体" w:hAnsi="宋体" w:hint="eastAsia"/>
                <w:color w:val="000000"/>
                <w:sz w:val="18"/>
                <w:szCs w:val="18"/>
              </w:rPr>
              <w:t>（提示：此项由学生自主学习之后填写）</w:t>
            </w:r>
          </w:p>
          <w:p w:rsidR="000364A8" w:rsidRDefault="000364A8">
            <w:pPr>
              <w:rPr>
                <w:color w:val="000000"/>
                <w:sz w:val="18"/>
                <w:szCs w:val="18"/>
              </w:rPr>
            </w:pPr>
          </w:p>
        </w:tc>
      </w:tr>
    </w:tbl>
    <w:p w:rsidR="000364A8" w:rsidRDefault="00064FF6">
      <w:pPr>
        <w:pStyle w:val="a4"/>
        <w:widowControl/>
        <w:snapToGrid w:val="0"/>
        <w:spacing w:line="560" w:lineRule="exact"/>
        <w:ind w:right="-86" w:firstLine="640"/>
        <w:rPr>
          <w:rFonts w:ascii="黑体" w:eastAsia="黑体" w:hAnsi="宋体"/>
          <w:color w:val="000000"/>
          <w:sz w:val="32"/>
          <w:szCs w:val="32"/>
        </w:rPr>
      </w:pPr>
      <w:r>
        <w:rPr>
          <w:rFonts w:ascii="黑体" w:eastAsia="黑体" w:hAnsi="黑体" w:hint="eastAsia"/>
          <w:color w:val="000000"/>
          <w:kern w:val="0"/>
          <w:sz w:val="32"/>
          <w:szCs w:val="32"/>
        </w:rPr>
        <w:t>四、技术要求</w:t>
      </w:r>
    </w:p>
    <w:p w:rsidR="000364A8" w:rsidRDefault="00064FF6">
      <w:pPr>
        <w:pStyle w:val="a4"/>
        <w:widowControl/>
        <w:snapToGrid w:val="0"/>
        <w:spacing w:line="560" w:lineRule="exact"/>
        <w:ind w:right="-86"/>
        <w:rPr>
          <w:rFonts w:ascii="仿宋_GB2312" w:eastAsia="仿宋_GB2312" w:hAnsi="仿宋"/>
          <w:color w:val="000000"/>
          <w:sz w:val="32"/>
          <w:szCs w:val="32"/>
        </w:rPr>
      </w:pPr>
      <w:r>
        <w:rPr>
          <w:rFonts w:ascii="仿宋_GB2312" w:eastAsia="仿宋_GB2312" w:hAnsi="仿宋" w:hint="eastAsia"/>
          <w:color w:val="000000"/>
          <w:kern w:val="0"/>
          <w:sz w:val="32"/>
          <w:szCs w:val="32"/>
        </w:rPr>
        <w:t xml:space="preserve">    </w:t>
      </w:r>
      <w:r>
        <w:rPr>
          <w:rFonts w:ascii="仿宋_GB2312" w:eastAsia="仿宋_GB2312" w:hAnsi="仿宋" w:hint="eastAsia"/>
          <w:color w:val="000000"/>
          <w:kern w:val="0"/>
          <w:sz w:val="32"/>
          <w:szCs w:val="32"/>
        </w:rPr>
        <w:t>本次开发的微课程可以采用视频拍摄、屏幕录制、多媒体软件合成或综合运用以上多种方式进行制作，制作完成的微课程应符合网络在线学习要求。主要技术要求如下：</w:t>
      </w:r>
    </w:p>
    <w:p w:rsidR="000364A8" w:rsidRDefault="00064FF6" w:rsidP="000364A8">
      <w:pPr>
        <w:pStyle w:val="a4"/>
        <w:widowControl/>
        <w:snapToGrid w:val="0"/>
        <w:spacing w:line="560" w:lineRule="exact"/>
        <w:ind w:firstLineChars="200" w:firstLine="640"/>
        <w:rPr>
          <w:rFonts w:ascii="仿宋_GB2312" w:eastAsia="仿宋_GB2312" w:hAnsi="仿宋"/>
          <w:color w:val="000000"/>
          <w:sz w:val="32"/>
          <w:szCs w:val="32"/>
        </w:rPr>
      </w:pPr>
      <w:r>
        <w:rPr>
          <w:rFonts w:ascii="楷体_GB2312" w:eastAsia="楷体_GB2312" w:hAnsi="Times New Roman" w:hint="eastAsia"/>
          <w:b/>
          <w:bCs/>
          <w:color w:val="000000"/>
          <w:kern w:val="0"/>
          <w:sz w:val="32"/>
          <w:szCs w:val="32"/>
        </w:rPr>
        <w:t>（一）视频要求</w:t>
      </w:r>
    </w:p>
    <w:p w:rsidR="000364A8" w:rsidRDefault="00064FF6">
      <w:pPr>
        <w:pStyle w:val="a4"/>
        <w:widowControl/>
        <w:snapToGrid w:val="0"/>
        <w:spacing w:line="560" w:lineRule="exact"/>
        <w:ind w:right="-86"/>
        <w:rPr>
          <w:rFonts w:ascii="仿宋_GB2312" w:eastAsia="仿宋_GB2312" w:hAnsi="仿宋"/>
          <w:color w:val="000000"/>
          <w:sz w:val="32"/>
          <w:szCs w:val="32"/>
        </w:rPr>
      </w:pPr>
      <w:r>
        <w:rPr>
          <w:rFonts w:ascii="仿宋_GB2312" w:eastAsia="仿宋_GB2312" w:hAnsi="仿宋" w:hint="eastAsia"/>
          <w:color w:val="000000"/>
          <w:kern w:val="0"/>
          <w:sz w:val="32"/>
          <w:szCs w:val="32"/>
        </w:rPr>
        <w:t xml:space="preserve">    </w:t>
      </w:r>
      <w:r>
        <w:rPr>
          <w:rFonts w:ascii="仿宋_GB2312" w:eastAsia="仿宋_GB2312" w:hAnsi="仿宋" w:hint="eastAsia"/>
          <w:color w:val="000000"/>
          <w:kern w:val="0"/>
          <w:sz w:val="32"/>
          <w:szCs w:val="32"/>
        </w:rPr>
        <w:t>全课程图像同步性能稳定，色还原正常，无失帧，无抖动跳跃，无色闪。课程制作完成后通过“浙江微课网”上传</w:t>
      </w:r>
      <w:r>
        <w:rPr>
          <w:rFonts w:ascii="仿宋_GB2312" w:eastAsia="仿宋_GB2312" w:hAnsi="仿宋" w:hint="eastAsia"/>
          <w:color w:val="000000"/>
          <w:kern w:val="0"/>
          <w:sz w:val="32"/>
          <w:szCs w:val="32"/>
        </w:rPr>
        <w:lastRenderedPageBreak/>
        <w:t>报送视频采用</w:t>
      </w:r>
      <w:r>
        <w:rPr>
          <w:rFonts w:ascii="仿宋_GB2312" w:eastAsia="仿宋_GB2312" w:hAnsi="仿宋" w:hint="eastAsia"/>
          <w:color w:val="000000"/>
          <w:kern w:val="0"/>
          <w:sz w:val="32"/>
          <w:szCs w:val="32"/>
        </w:rPr>
        <w:t>MP4</w:t>
      </w:r>
      <w:r>
        <w:rPr>
          <w:rFonts w:ascii="仿宋_GB2312" w:eastAsia="仿宋_GB2312" w:hAnsi="仿宋" w:hint="eastAsia"/>
          <w:color w:val="000000"/>
          <w:kern w:val="0"/>
          <w:sz w:val="32"/>
          <w:szCs w:val="32"/>
        </w:rPr>
        <w:t>格式，压缩采用</w:t>
      </w:r>
      <w:r>
        <w:rPr>
          <w:rFonts w:ascii="仿宋_GB2312" w:eastAsia="仿宋_GB2312" w:hAnsi="仿宋" w:hint="eastAsia"/>
          <w:color w:val="000000"/>
          <w:kern w:val="0"/>
          <w:sz w:val="32"/>
          <w:szCs w:val="32"/>
        </w:rPr>
        <w:t>H.264</w:t>
      </w:r>
      <w:r>
        <w:rPr>
          <w:rFonts w:ascii="仿宋_GB2312" w:eastAsia="仿宋_GB2312" w:hAnsi="仿宋" w:hint="eastAsia"/>
          <w:color w:val="000000"/>
          <w:kern w:val="0"/>
          <w:sz w:val="32"/>
          <w:szCs w:val="32"/>
        </w:rPr>
        <w:t>编码方式，码流率</w:t>
      </w:r>
      <w:r>
        <w:rPr>
          <w:rFonts w:ascii="仿宋_GB2312" w:eastAsia="仿宋_GB2312" w:hAnsi="仿宋" w:hint="eastAsia"/>
          <w:color w:val="000000"/>
          <w:kern w:val="0"/>
          <w:sz w:val="32"/>
          <w:szCs w:val="32"/>
        </w:rPr>
        <w:t>256-1024 Kbps</w:t>
      </w:r>
      <w:r>
        <w:rPr>
          <w:rFonts w:ascii="仿宋_GB2312" w:eastAsia="仿宋_GB2312" w:hAnsi="仿宋" w:hint="eastAsia"/>
          <w:color w:val="000000"/>
          <w:kern w:val="0"/>
          <w:sz w:val="32"/>
          <w:szCs w:val="32"/>
        </w:rPr>
        <w:t>，帧率不低于</w:t>
      </w:r>
      <w:r>
        <w:rPr>
          <w:rFonts w:ascii="仿宋_GB2312" w:eastAsia="仿宋_GB2312" w:hAnsi="仿宋" w:hint="eastAsia"/>
          <w:color w:val="000000"/>
          <w:kern w:val="0"/>
          <w:sz w:val="32"/>
          <w:szCs w:val="32"/>
        </w:rPr>
        <w:t>25fps</w:t>
      </w:r>
      <w:r>
        <w:rPr>
          <w:rFonts w:ascii="仿宋_GB2312" w:eastAsia="仿宋_GB2312" w:hAnsi="仿宋" w:hint="eastAsia"/>
          <w:color w:val="000000"/>
          <w:kern w:val="0"/>
          <w:sz w:val="32"/>
          <w:szCs w:val="32"/>
        </w:rPr>
        <w:t>。同时妥善保存未经压缩的视频源文件。</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（二）声音要求</w:t>
      </w:r>
    </w:p>
    <w:p w:rsidR="000364A8" w:rsidRDefault="00064FF6">
      <w:pPr>
        <w:pStyle w:val="a4"/>
        <w:widowControl/>
        <w:snapToGrid w:val="0"/>
        <w:spacing w:line="560" w:lineRule="exact"/>
        <w:ind w:right="-86"/>
        <w:rPr>
          <w:rFonts w:ascii="仿宋_GB2312" w:eastAsia="仿宋_GB2312" w:hAnsi="仿宋"/>
          <w:color w:val="000000"/>
          <w:sz w:val="32"/>
          <w:szCs w:val="32"/>
        </w:rPr>
      </w:pPr>
      <w:r>
        <w:rPr>
          <w:rFonts w:ascii="仿宋_GB2312" w:eastAsia="仿宋_GB2312" w:hAnsi="仿宋" w:hint="eastAsia"/>
          <w:color w:val="000000"/>
          <w:kern w:val="0"/>
          <w:sz w:val="32"/>
          <w:szCs w:val="32"/>
        </w:rPr>
        <w:t xml:space="preserve">    </w:t>
      </w:r>
      <w:r>
        <w:rPr>
          <w:rFonts w:ascii="仿宋_GB2312" w:eastAsia="仿宋_GB2312" w:hAnsi="仿宋" w:hint="eastAsia"/>
          <w:color w:val="000000"/>
          <w:kern w:val="0"/>
          <w:sz w:val="32"/>
          <w:szCs w:val="32"/>
        </w:rPr>
        <w:t>声音清晰无明显失真，无交流声或其他杂音，音量适中，前后一致，无明显起伏，声音与画面同步。</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（三）分辨率要求</w:t>
      </w:r>
    </w:p>
    <w:p w:rsidR="000364A8" w:rsidRDefault="00064FF6">
      <w:pPr>
        <w:pStyle w:val="a4"/>
        <w:widowControl/>
        <w:snapToGrid w:val="0"/>
        <w:spacing w:line="560" w:lineRule="exact"/>
        <w:ind w:right="-86"/>
        <w:rPr>
          <w:rFonts w:ascii="仿宋_GB2312" w:eastAsia="仿宋_GB2312" w:hAnsi="仿宋"/>
          <w:color w:val="000000"/>
          <w:sz w:val="32"/>
          <w:szCs w:val="32"/>
        </w:rPr>
      </w:pPr>
      <w:r>
        <w:rPr>
          <w:rFonts w:ascii="仿宋_GB2312" w:eastAsia="仿宋_GB2312" w:hAnsi="仿宋" w:hint="eastAsia"/>
          <w:color w:val="000000"/>
          <w:kern w:val="0"/>
          <w:sz w:val="32"/>
          <w:szCs w:val="32"/>
        </w:rPr>
        <w:t xml:space="preserve">    </w:t>
      </w:r>
      <w:r>
        <w:rPr>
          <w:rFonts w:ascii="仿宋_GB2312" w:eastAsia="仿宋_GB2312" w:hAnsi="仿宋" w:hint="eastAsia"/>
          <w:color w:val="000000"/>
          <w:kern w:val="0"/>
          <w:sz w:val="32"/>
          <w:szCs w:val="32"/>
        </w:rPr>
        <w:t>所有微视频分辨率以不变形、无压缩、清晰可见为基本要求，建议采用</w:t>
      </w:r>
      <w:r>
        <w:rPr>
          <w:rFonts w:ascii="仿宋_GB2312" w:eastAsia="仿宋_GB2312" w:hAnsi="仿宋" w:hint="eastAsia"/>
          <w:color w:val="000000"/>
          <w:kern w:val="0"/>
          <w:sz w:val="32"/>
          <w:szCs w:val="32"/>
        </w:rPr>
        <w:t>16:9</w:t>
      </w:r>
      <w:r>
        <w:rPr>
          <w:rFonts w:ascii="仿宋_GB2312" w:eastAsia="仿宋_GB2312" w:hAnsi="仿宋" w:hint="eastAsia"/>
          <w:color w:val="000000"/>
          <w:kern w:val="0"/>
          <w:sz w:val="32"/>
          <w:szCs w:val="32"/>
        </w:rPr>
        <w:t>模式。</w:t>
      </w:r>
    </w:p>
    <w:p w:rsidR="000364A8" w:rsidRDefault="00064FF6">
      <w:pPr>
        <w:pStyle w:val="a4"/>
        <w:widowControl/>
        <w:snapToGrid w:val="0"/>
        <w:spacing w:line="560" w:lineRule="exact"/>
        <w:ind w:right="-86" w:firstLine="640"/>
        <w:rPr>
          <w:rFonts w:ascii="仿宋_GB2312" w:eastAsia="仿宋_GB2312" w:hAnsi="仿宋"/>
          <w:color w:val="000000"/>
          <w:sz w:val="32"/>
          <w:szCs w:val="32"/>
        </w:rPr>
      </w:pPr>
      <w:r>
        <w:rPr>
          <w:rFonts w:ascii="仿宋_GB2312" w:eastAsia="仿宋_GB2312" w:hAnsi="仿宋" w:hint="eastAsia"/>
          <w:color w:val="000000"/>
          <w:kern w:val="0"/>
          <w:sz w:val="32"/>
          <w:szCs w:val="32"/>
        </w:rPr>
        <w:t>分辨率不低于</w:t>
      </w:r>
      <w:r>
        <w:rPr>
          <w:rFonts w:ascii="仿宋_GB2312" w:eastAsia="仿宋_GB2312" w:hAnsi="仿宋" w:hint="eastAsia"/>
          <w:color w:val="000000"/>
          <w:kern w:val="0"/>
          <w:sz w:val="32"/>
          <w:szCs w:val="32"/>
        </w:rPr>
        <w:t>1280</w:t>
      </w: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720</w:t>
      </w: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16:9</w:t>
      </w:r>
      <w:r>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比特率与视频源相同为</w:t>
      </w:r>
      <w:r>
        <w:rPr>
          <w:rFonts w:ascii="仿宋_GB2312" w:eastAsia="仿宋_GB2312" w:hAnsi="仿宋" w:hint="eastAsia"/>
          <w:color w:val="000000"/>
          <w:kern w:val="0"/>
          <w:sz w:val="32"/>
          <w:szCs w:val="32"/>
        </w:rPr>
        <w:t>4mbps</w:t>
      </w:r>
      <w:r>
        <w:rPr>
          <w:rFonts w:ascii="仿宋_GB2312" w:eastAsia="仿宋_GB2312" w:hAnsi="仿宋" w:hint="eastAsia"/>
          <w:color w:val="000000"/>
          <w:kern w:val="0"/>
          <w:sz w:val="32"/>
          <w:szCs w:val="32"/>
        </w:rPr>
        <w:t>及以上。</w:t>
      </w:r>
    </w:p>
    <w:p w:rsidR="000364A8" w:rsidRDefault="00064FF6" w:rsidP="000364A8">
      <w:pPr>
        <w:pStyle w:val="a4"/>
        <w:widowControl/>
        <w:snapToGrid w:val="0"/>
        <w:spacing w:line="560" w:lineRule="exact"/>
        <w:ind w:firstLineChars="200" w:firstLine="640"/>
        <w:rPr>
          <w:rFonts w:ascii="楷体_GB2312" w:eastAsia="楷体_GB2312"/>
          <w:b/>
          <w:bCs/>
          <w:color w:val="000000"/>
          <w:sz w:val="32"/>
          <w:szCs w:val="32"/>
        </w:rPr>
      </w:pPr>
      <w:r>
        <w:rPr>
          <w:rFonts w:ascii="楷体_GB2312" w:eastAsia="楷体_GB2312" w:hAnsi="Times New Roman" w:hint="eastAsia"/>
          <w:b/>
          <w:bCs/>
          <w:color w:val="000000"/>
          <w:kern w:val="0"/>
          <w:sz w:val="32"/>
          <w:szCs w:val="32"/>
        </w:rPr>
        <w:t>（四）片头片尾要求</w:t>
      </w:r>
    </w:p>
    <w:p w:rsidR="000364A8" w:rsidRDefault="00064FF6">
      <w:pPr>
        <w:pStyle w:val="a4"/>
        <w:widowControl/>
        <w:spacing w:line="560" w:lineRule="exact"/>
        <w:ind w:firstLine="645"/>
      </w:pPr>
      <w:r>
        <w:rPr>
          <w:rFonts w:ascii="仿宋_GB2312" w:eastAsia="仿宋_GB2312" w:hAnsi="仿宋" w:hint="eastAsia"/>
          <w:color w:val="000000"/>
          <w:kern w:val="0"/>
          <w:sz w:val="32"/>
          <w:szCs w:val="32"/>
        </w:rPr>
        <w:t>每个微视频前</w:t>
      </w:r>
      <w:r>
        <w:rPr>
          <w:rFonts w:ascii="仿宋_GB2312" w:eastAsia="仿宋_GB2312" w:hAnsi="仿宋" w:hint="eastAsia"/>
          <w:color w:val="000000"/>
          <w:kern w:val="0"/>
          <w:sz w:val="32"/>
          <w:szCs w:val="32"/>
        </w:rPr>
        <w:t>3</w:t>
      </w:r>
      <w:r>
        <w:rPr>
          <w:rFonts w:ascii="仿宋_GB2312" w:eastAsia="仿宋_GB2312" w:hAnsi="仿宋" w:hint="eastAsia"/>
          <w:color w:val="000000"/>
          <w:kern w:val="0"/>
          <w:sz w:val="32"/>
          <w:szCs w:val="32"/>
        </w:rPr>
        <w:t>秒钟只要求出现微课程名称、本微课课题、主讲教师姓名即可。</w:t>
      </w:r>
      <w:r>
        <w:rPr>
          <w:rFonts w:ascii="仿宋_GB2312" w:eastAsia="仿宋_GB2312" w:hAnsi="仿宋" w:hint="eastAsia"/>
          <w:color w:val="000000"/>
          <w:kern w:val="0"/>
          <w:sz w:val="32"/>
          <w:szCs w:val="32"/>
        </w:rPr>
        <w:t xml:space="preserve"> </w:t>
      </w:r>
    </w:p>
    <w:p w:rsidR="000364A8" w:rsidRDefault="00064FF6">
      <w:pPr>
        <w:pStyle w:val="a4"/>
        <w:spacing w:line="560" w:lineRule="exact"/>
        <w:jc w:val="left"/>
      </w:pPr>
      <w:r>
        <w:rPr>
          <w:rFonts w:ascii="仿宋_GB2312" w:eastAsia="仿宋_GB2312" w:hAnsi="仿宋" w:hint="eastAsia"/>
          <w:color w:val="000000"/>
          <w:kern w:val="0"/>
          <w:sz w:val="32"/>
          <w:szCs w:val="32"/>
        </w:rPr>
        <w:t xml:space="preserve">  </w:t>
      </w:r>
    </w:p>
    <w:p w:rsidR="000364A8" w:rsidRDefault="000364A8"/>
    <w:sectPr w:rsidR="000364A8" w:rsidSect="000364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4A8" w:rsidRDefault="000364A8" w:rsidP="000364A8">
      <w:r>
        <w:separator/>
      </w:r>
    </w:p>
  </w:endnote>
  <w:endnote w:type="continuationSeparator" w:id="0">
    <w:p w:rsidR="000364A8" w:rsidRDefault="000364A8" w:rsidP="000364A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A8" w:rsidRDefault="000364A8">
    <w:pPr>
      <w:pStyle w:val="a3"/>
      <w:jc w:val="right"/>
    </w:pPr>
    <w:r>
      <w:fldChar w:fldCharType="begin"/>
    </w:r>
    <w:r w:rsidR="00064FF6">
      <w:instrText xml:space="preserve"> PAGE   \* MERGEFORMAT </w:instrText>
    </w:r>
    <w:r>
      <w:fldChar w:fldCharType="separate"/>
    </w:r>
    <w:r w:rsidR="00064FF6" w:rsidRPr="00064FF6">
      <w:rPr>
        <w:noProof/>
        <w:lang w:val="zh-CN"/>
      </w:rPr>
      <w:t>1</w:t>
    </w:r>
    <w:r>
      <w:fldChar w:fldCharType="end"/>
    </w:r>
  </w:p>
  <w:p w:rsidR="000364A8" w:rsidRDefault="000364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4A8" w:rsidRDefault="000364A8" w:rsidP="000364A8">
      <w:r>
        <w:separator/>
      </w:r>
    </w:p>
  </w:footnote>
  <w:footnote w:type="continuationSeparator" w:id="0">
    <w:p w:rsidR="000364A8" w:rsidRDefault="000364A8" w:rsidP="00036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67A73"/>
    <w:multiLevelType w:val="multilevel"/>
    <w:tmpl w:val="38A67A73"/>
    <w:lvl w:ilvl="0">
      <w:start w:val="1"/>
      <w:numFmt w:val="japaneseCounting"/>
      <w:lvlText w:val="%1、"/>
      <w:lvlJc w:val="left"/>
      <w:pPr>
        <w:ind w:left="450" w:hanging="45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73D80690"/>
    <w:multiLevelType w:val="multilevel"/>
    <w:tmpl w:val="73D80690"/>
    <w:lvl w:ilvl="0">
      <w:start w:val="1"/>
      <w:numFmt w:val="japaneseCounting"/>
      <w:lvlText w:val="%1、"/>
      <w:lvlJc w:val="left"/>
      <w:pPr>
        <w:tabs>
          <w:tab w:val="left" w:pos="1520"/>
        </w:tabs>
        <w:ind w:left="1520" w:hanging="720"/>
      </w:pPr>
      <w:rPr>
        <w:rFonts w:ascii="Times New Roman" w:hAnsi="Times New Roman" w:cs="Times New Roman" w:hint="default"/>
      </w:rPr>
    </w:lvl>
    <w:lvl w:ilvl="1">
      <w:start w:val="1"/>
      <w:numFmt w:val="lowerLetter"/>
      <w:lvlText w:val="%2)"/>
      <w:lvlJc w:val="left"/>
      <w:pPr>
        <w:tabs>
          <w:tab w:val="left" w:pos="1640"/>
        </w:tabs>
        <w:ind w:left="1640" w:hanging="420"/>
      </w:pPr>
      <w:rPr>
        <w:rFonts w:ascii="Times New Roman" w:hAnsi="Times New Roman" w:cs="Times New Roman" w:hint="default"/>
      </w:rPr>
    </w:lvl>
    <w:lvl w:ilvl="2">
      <w:start w:val="1"/>
      <w:numFmt w:val="lowerRoman"/>
      <w:lvlText w:val="%3."/>
      <w:lvlJc w:val="right"/>
      <w:pPr>
        <w:tabs>
          <w:tab w:val="left" w:pos="2060"/>
        </w:tabs>
        <w:ind w:left="2060" w:hanging="420"/>
      </w:pPr>
      <w:rPr>
        <w:rFonts w:ascii="Times New Roman" w:hAnsi="Times New Roman" w:cs="Times New Roman" w:hint="default"/>
      </w:rPr>
    </w:lvl>
    <w:lvl w:ilvl="3">
      <w:start w:val="1"/>
      <w:numFmt w:val="decimal"/>
      <w:lvlText w:val="%4."/>
      <w:lvlJc w:val="left"/>
      <w:pPr>
        <w:tabs>
          <w:tab w:val="left" w:pos="2480"/>
        </w:tabs>
        <w:ind w:left="2480" w:hanging="420"/>
      </w:pPr>
      <w:rPr>
        <w:rFonts w:ascii="Times New Roman" w:hAnsi="Times New Roman" w:cs="Times New Roman" w:hint="default"/>
      </w:rPr>
    </w:lvl>
    <w:lvl w:ilvl="4">
      <w:start w:val="1"/>
      <w:numFmt w:val="lowerLetter"/>
      <w:lvlText w:val="%5)"/>
      <w:lvlJc w:val="left"/>
      <w:pPr>
        <w:tabs>
          <w:tab w:val="left" w:pos="2900"/>
        </w:tabs>
        <w:ind w:left="2900" w:hanging="420"/>
      </w:pPr>
      <w:rPr>
        <w:rFonts w:ascii="Times New Roman" w:hAnsi="Times New Roman" w:cs="Times New Roman" w:hint="default"/>
      </w:rPr>
    </w:lvl>
    <w:lvl w:ilvl="5">
      <w:start w:val="1"/>
      <w:numFmt w:val="lowerRoman"/>
      <w:lvlText w:val="%6."/>
      <w:lvlJc w:val="right"/>
      <w:pPr>
        <w:tabs>
          <w:tab w:val="left" w:pos="3320"/>
        </w:tabs>
        <w:ind w:left="3320" w:hanging="420"/>
      </w:pPr>
      <w:rPr>
        <w:rFonts w:ascii="Times New Roman" w:hAnsi="Times New Roman" w:cs="Times New Roman" w:hint="default"/>
      </w:rPr>
    </w:lvl>
    <w:lvl w:ilvl="6">
      <w:start w:val="1"/>
      <w:numFmt w:val="decimal"/>
      <w:lvlText w:val="%7."/>
      <w:lvlJc w:val="left"/>
      <w:pPr>
        <w:tabs>
          <w:tab w:val="left" w:pos="3740"/>
        </w:tabs>
        <w:ind w:left="3740" w:hanging="420"/>
      </w:pPr>
      <w:rPr>
        <w:rFonts w:ascii="Times New Roman" w:hAnsi="Times New Roman" w:cs="Times New Roman" w:hint="default"/>
      </w:rPr>
    </w:lvl>
    <w:lvl w:ilvl="7">
      <w:start w:val="1"/>
      <w:numFmt w:val="lowerLetter"/>
      <w:lvlText w:val="%8)"/>
      <w:lvlJc w:val="left"/>
      <w:pPr>
        <w:tabs>
          <w:tab w:val="left" w:pos="4160"/>
        </w:tabs>
        <w:ind w:left="4160" w:hanging="420"/>
      </w:pPr>
      <w:rPr>
        <w:rFonts w:ascii="Times New Roman" w:hAnsi="Times New Roman" w:cs="Times New Roman" w:hint="default"/>
      </w:rPr>
    </w:lvl>
    <w:lvl w:ilvl="8">
      <w:start w:val="1"/>
      <w:numFmt w:val="lowerRoman"/>
      <w:lvlText w:val="%9."/>
      <w:lvlJc w:val="right"/>
      <w:pPr>
        <w:tabs>
          <w:tab w:val="left" w:pos="4580"/>
        </w:tabs>
        <w:ind w:left="4580"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D05047"/>
    <w:rsid w:val="000364A8"/>
    <w:rsid w:val="00064FF6"/>
    <w:rsid w:val="23D05047"/>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4A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64A8"/>
    <w:pPr>
      <w:tabs>
        <w:tab w:val="center" w:pos="4153"/>
        <w:tab w:val="right" w:pos="8306"/>
      </w:tabs>
      <w:snapToGrid w:val="0"/>
      <w:jc w:val="left"/>
    </w:pPr>
    <w:rPr>
      <w:sz w:val="18"/>
      <w:szCs w:val="18"/>
    </w:rPr>
  </w:style>
  <w:style w:type="paragraph" w:styleId="a4">
    <w:name w:val="Normal (Web)"/>
    <w:basedOn w:val="a"/>
    <w:rsid w:val="000364A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7</Pages>
  <Words>3102</Words>
  <Characters>251</Characters>
  <Application>Microsoft Office Word</Application>
  <DocSecurity>4</DocSecurity>
  <Lines>2</Lines>
  <Paragraphs>6</Paragraphs>
  <ScaleCrop>false</ScaleCrop>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笨~笨~尕蒋</dc:creator>
  <cp:lastModifiedBy>微软用户</cp:lastModifiedBy>
  <cp:revision>2</cp:revision>
  <dcterms:created xsi:type="dcterms:W3CDTF">2018-05-13T00:17:00Z</dcterms:created>
  <dcterms:modified xsi:type="dcterms:W3CDTF">2018-05-13T00:17:00Z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