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7" w:rsidRPr="009C7AA4" w:rsidRDefault="00356157" w:rsidP="00206931">
      <w:pPr>
        <w:rPr>
          <w:rFonts w:ascii="方正姚体" w:eastAsia="方正姚体" w:hAnsi="宋体"/>
          <w:b/>
          <w:color w:val="FF0000"/>
          <w:spacing w:val="-84"/>
          <w:sz w:val="72"/>
          <w:szCs w:val="72"/>
        </w:rPr>
      </w:pPr>
      <w:r w:rsidRPr="009C7AA4">
        <w:rPr>
          <w:rFonts w:ascii="方正姚体" w:eastAsia="方正姚体" w:hAnsi="宋体" w:hint="eastAsia"/>
          <w:b/>
          <w:color w:val="FF0000"/>
          <w:spacing w:val="-84"/>
          <w:sz w:val="72"/>
          <w:szCs w:val="72"/>
        </w:rPr>
        <w:t>浦江县教育研究与教师培训中心文件</w:t>
      </w:r>
    </w:p>
    <w:p w:rsidR="00356157" w:rsidRPr="00B32E3E" w:rsidRDefault="00356157" w:rsidP="00206931">
      <w:pPr>
        <w:rPr>
          <w:rFonts w:eastAsia="黑体"/>
          <w:b/>
          <w:sz w:val="24"/>
        </w:rPr>
      </w:pPr>
      <w:r>
        <w:rPr>
          <w:rFonts w:ascii="宋体" w:hAnsi="宋体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9436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6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dTMAIAADQEAAAOAAAAZHJzL2Uyb0RvYy54bWysU02O0zAY3SNxByv7TpJOW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" strokecolor="red" strokeweight="1.5pt"/>
            </w:pict>
          </mc:Fallback>
        </mc:AlternateContent>
      </w:r>
    </w:p>
    <w:p w:rsidR="001A0DB3" w:rsidRPr="00356157" w:rsidRDefault="001A0DB3" w:rsidP="001A0DB3">
      <w:pPr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bookmarkStart w:id="0" w:name="_GoBack"/>
      <w:r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关于举行</w:t>
      </w:r>
      <w:r w:rsidR="00FC5276"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2017年</w:t>
      </w:r>
      <w:r w:rsidRPr="0035615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浦江县高中物理教学研讨会的通知</w:t>
      </w:r>
    </w:p>
    <w:bookmarkEnd w:id="0"/>
    <w:p w:rsidR="001A0DB3" w:rsidRPr="001A0DB3" w:rsidRDefault="001A0DB3" w:rsidP="001A0DB3">
      <w:pPr>
        <w:rPr>
          <w:rFonts w:ascii="仿宋_GB2312" w:eastAsia="仿宋_GB2312" w:hAnsi="Times New Roman" w:cs="Times New Roman"/>
          <w:sz w:val="32"/>
          <w:szCs w:val="32"/>
        </w:rPr>
      </w:pPr>
    </w:p>
    <w:p w:rsidR="001A0DB3" w:rsidRPr="001A0DB3" w:rsidRDefault="001A0DB3" w:rsidP="001A0DB3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各高中：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为了进一步提高物理课堂教学的效率，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展示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青年教师的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教学技能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，决定于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日在浦江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中学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举行高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中物理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教学研讨活动，有关事项通知如下：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一、时间：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20日（星期三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 xml:space="preserve"> 一天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二、地点：浦江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中学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三、活动安排</w:t>
      </w:r>
    </w:p>
    <w:p w:rsidR="001A0DB3" w:rsidRPr="001A0DB3" w:rsidRDefault="001A0DB3" w:rsidP="001A0DB3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公开课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和课后评议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650"/>
        <w:gridCol w:w="2098"/>
      </w:tblGrid>
      <w:tr w:rsidR="00FC5276" w:rsidTr="00FC5276">
        <w:trPr>
          <w:trHeight w:val="520"/>
        </w:trPr>
        <w:tc>
          <w:tcPr>
            <w:tcW w:w="1526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课节</w:t>
            </w:r>
          </w:p>
        </w:tc>
        <w:tc>
          <w:tcPr>
            <w:tcW w:w="311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课题</w:t>
            </w:r>
          </w:p>
        </w:tc>
        <w:tc>
          <w:tcPr>
            <w:tcW w:w="1650" w:type="dxa"/>
          </w:tcPr>
          <w:p w:rsidR="00FC5276" w:rsidRDefault="006A39CC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开课</w:t>
            </w:r>
            <w:r w:rsidR="00FC5276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</w:p>
        </w:tc>
        <w:tc>
          <w:tcPr>
            <w:tcW w:w="209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</w:t>
            </w:r>
            <w:r w:rsidR="00AB2EE2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课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</w:p>
        </w:tc>
      </w:tr>
      <w:tr w:rsidR="00FC5276" w:rsidTr="00FC5276">
        <w:trPr>
          <w:trHeight w:val="520"/>
        </w:trPr>
        <w:tc>
          <w:tcPr>
            <w:tcW w:w="1526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第二节</w:t>
            </w:r>
          </w:p>
        </w:tc>
        <w:tc>
          <w:tcPr>
            <w:tcW w:w="311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万有引力理论的成就</w:t>
            </w:r>
          </w:p>
        </w:tc>
        <w:tc>
          <w:tcPr>
            <w:tcW w:w="1650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李晓敏</w:t>
            </w:r>
          </w:p>
        </w:tc>
        <w:tc>
          <w:tcPr>
            <w:tcW w:w="2098" w:type="dxa"/>
          </w:tcPr>
          <w:p w:rsidR="00FC5276" w:rsidRDefault="00641452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郑少剑</w:t>
            </w:r>
          </w:p>
        </w:tc>
      </w:tr>
      <w:tr w:rsidR="00FC5276" w:rsidTr="00FC5276">
        <w:trPr>
          <w:trHeight w:val="520"/>
        </w:trPr>
        <w:tc>
          <w:tcPr>
            <w:tcW w:w="1526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第三节</w:t>
            </w:r>
          </w:p>
        </w:tc>
        <w:tc>
          <w:tcPr>
            <w:tcW w:w="3118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宇宙航行</w:t>
            </w:r>
          </w:p>
        </w:tc>
        <w:tc>
          <w:tcPr>
            <w:tcW w:w="1650" w:type="dxa"/>
          </w:tcPr>
          <w:p w:rsidR="00FC5276" w:rsidRDefault="00FC5276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宣晟杰</w:t>
            </w:r>
          </w:p>
        </w:tc>
        <w:tc>
          <w:tcPr>
            <w:tcW w:w="2098" w:type="dxa"/>
          </w:tcPr>
          <w:p w:rsidR="00FC5276" w:rsidRDefault="00136FFE" w:rsidP="006A39CC">
            <w:pPr>
              <w:spacing w:line="54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邵真法</w:t>
            </w:r>
          </w:p>
        </w:tc>
      </w:tr>
    </w:tbl>
    <w:p w:rsidR="001A0DB3" w:rsidRDefault="001A0DB3" w:rsidP="006A39CC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 xml:space="preserve">2. </w:t>
      </w:r>
      <w:r w:rsidR="00641452">
        <w:rPr>
          <w:rFonts w:ascii="仿宋_GB2312" w:eastAsia="仿宋_GB2312" w:hAnsi="Times New Roman" w:cs="Times New Roman" w:hint="eastAsia"/>
          <w:sz w:val="32"/>
          <w:szCs w:val="32"/>
        </w:rPr>
        <w:t>专题讲座：高考阅卷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与高中物理教学</w:t>
      </w:r>
    </w:p>
    <w:p w:rsidR="00AB2EE2" w:rsidRPr="001A0DB3" w:rsidRDefault="00AB2EE2" w:rsidP="006A39CC">
      <w:pPr>
        <w:spacing w:line="540" w:lineRule="exact"/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主讲人：朱 畑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四、参加人员：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高中物理教师</w:t>
      </w:r>
    </w:p>
    <w:p w:rsidR="001A0DB3" w:rsidRPr="001A0DB3" w:rsidRDefault="001A0DB3" w:rsidP="001A0DB3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请有关老师安排好工作，于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20日上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午</w:t>
      </w:r>
      <w:r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0前到浦江</w:t>
      </w:r>
      <w:r w:rsidR="006A39CC">
        <w:rPr>
          <w:rFonts w:ascii="仿宋_GB2312" w:eastAsia="仿宋_GB2312" w:hAnsi="Times New Roman" w:cs="Times New Roman" w:hint="eastAsia"/>
          <w:sz w:val="32"/>
          <w:szCs w:val="32"/>
        </w:rPr>
        <w:t>中学行政楼四楼录播教室</w:t>
      </w: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报到。途中注意安全。</w:t>
      </w:r>
    </w:p>
    <w:p w:rsidR="001A0DB3" w:rsidRPr="001A0DB3" w:rsidRDefault="00356157" w:rsidP="00356157">
      <w:pPr>
        <w:spacing w:line="540" w:lineRule="exact"/>
        <w:ind w:firstLineChars="200" w:firstLine="482"/>
        <w:rPr>
          <w:rFonts w:ascii="仿宋_GB2312" w:eastAsia="仿宋_GB2312" w:hAnsi="Times New Roman" w:cs="Times New Roman"/>
          <w:sz w:val="32"/>
          <w:szCs w:val="32"/>
        </w:rPr>
      </w:pPr>
      <w:r w:rsidRPr="00356157">
        <w:rPr>
          <w:rFonts w:ascii="宋体" w:eastAsia="仿宋_GB2312" w:hAnsi="宋体" w:cs="Times New Roman"/>
          <w:b/>
          <w:bCs/>
          <w:noProof/>
          <w:color w:val="000000"/>
          <w:sz w:val="24"/>
          <w:szCs w:val="32"/>
        </w:rPr>
        <w:pict>
          <v:group id="_x0000_s1027" style="position:absolute;left:0;text-align:left;margin-left:246.05pt;margin-top:.4pt;width:110.25pt;height:109.8pt;z-index:-251656192" coordorigin="4919,3101" coordsize="2132,2132">
            <v:oval id="_x0000_s1028" style="position:absolute;left:4919;top:3101;width:2132;height:2132" strokecolor="red" strokeweight="3pt">
              <v:textbox style="mso-next-textbox:#_x0000_s1028">
                <w:txbxContent>
                  <w:p w:rsidR="00356157" w:rsidRDefault="00356157" w:rsidP="005904C6">
                    <w:pPr>
                      <w:rPr>
                        <w:rFonts w:eastAsia="仿宋_GB2312"/>
                      </w:rPr>
                    </w:pPr>
                  </w:p>
                </w:txbxContent>
              </v:textbox>
            </v:oval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9" type="#_x0000_t146" style="position:absolute;left:5192;top:3335;width:1588;height:1598;rotation:-4033802fd" adj="-11192632" fillcolor="red" strokecolor="red" strokeweight="1pt">
              <v:shadow color="#868686"/>
              <v:textpath style="font-family:&quot;仿宋_GB2312&quot;;font-size:10pt" fitshape="t" trim="t" string="浦江县教育研究与教师培训中心     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0" type="#_x0000_t12" style="position:absolute;left:5641;top:3771;width:784;height:744" fillcolor="red" strokecolor="red"/>
          </v:group>
        </w:pict>
      </w:r>
    </w:p>
    <w:p w:rsidR="001A0DB3" w:rsidRPr="001A0DB3" w:rsidRDefault="001A0DB3" w:rsidP="001A0DB3">
      <w:pPr>
        <w:spacing w:line="540" w:lineRule="exact"/>
        <w:ind w:firstLineChars="1150" w:firstLine="3680"/>
        <w:rPr>
          <w:rFonts w:ascii="仿宋_GB2312" w:eastAsia="仿宋_GB2312" w:hAnsi="Times New Roman" w:cs="Times New Roman"/>
          <w:sz w:val="32"/>
          <w:szCs w:val="32"/>
        </w:rPr>
      </w:pPr>
      <w:r w:rsidRPr="001A0DB3">
        <w:rPr>
          <w:rFonts w:ascii="仿宋_GB2312" w:eastAsia="仿宋_GB2312" w:hAnsi="Times New Roman" w:cs="Times New Roman" w:hint="eastAsia"/>
          <w:sz w:val="32"/>
          <w:szCs w:val="32"/>
        </w:rPr>
        <w:t>浦江县教育研究与教师培训中心</w:t>
      </w:r>
    </w:p>
    <w:p w:rsidR="001A0DB3" w:rsidRPr="00356157" w:rsidRDefault="001A0DB3" w:rsidP="00356157">
      <w:pPr>
        <w:spacing w:line="540" w:lineRule="exact"/>
        <w:ind w:firstLineChars="1450" w:firstLine="4640"/>
        <w:rPr>
          <w:rFonts w:ascii="仿宋_GB2312" w:eastAsia="仿宋_GB2312" w:hAnsi="Times New Roman" w:cs="Times New Roman"/>
          <w:sz w:val="32"/>
          <w:szCs w:val="32"/>
        </w:rPr>
      </w:pP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2017年12月</w:t>
      </w:r>
      <w:r w:rsidR="006A39CC" w:rsidRPr="00356157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356157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1A0DB3" w:rsidRPr="001A0DB3" w:rsidRDefault="001A0DB3" w:rsidP="001A0DB3">
      <w:pPr>
        <w:rPr>
          <w:rFonts w:ascii="Times New Roman" w:eastAsia="宋体" w:hAnsi="Times New Roman" w:cs="Times New Roman"/>
          <w:szCs w:val="24"/>
        </w:rPr>
      </w:pPr>
    </w:p>
    <w:p w:rsidR="000061A7" w:rsidRDefault="000061A7"/>
    <w:sectPr w:rsidR="000061A7" w:rsidSect="00356157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44" w:rsidRDefault="00DC4C44">
      <w:r>
        <w:separator/>
      </w:r>
    </w:p>
  </w:endnote>
  <w:endnote w:type="continuationSeparator" w:id="0">
    <w:p w:rsidR="00DC4C44" w:rsidRDefault="00DC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44" w:rsidRDefault="00DC4C44">
      <w:r>
        <w:separator/>
      </w:r>
    </w:p>
  </w:footnote>
  <w:footnote w:type="continuationSeparator" w:id="0">
    <w:p w:rsidR="00DC4C44" w:rsidRDefault="00DC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B3"/>
    <w:rsid w:val="000061A7"/>
    <w:rsid w:val="00136FFE"/>
    <w:rsid w:val="00145A5E"/>
    <w:rsid w:val="001A0DB3"/>
    <w:rsid w:val="00356157"/>
    <w:rsid w:val="005E5620"/>
    <w:rsid w:val="00641452"/>
    <w:rsid w:val="006A39CC"/>
    <w:rsid w:val="007105B8"/>
    <w:rsid w:val="00757358"/>
    <w:rsid w:val="00AB2EE2"/>
    <w:rsid w:val="00DC4C44"/>
    <w:rsid w:val="00FA74D8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0D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0DB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A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61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D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A0DB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A0DB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A0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561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6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83BC-A36D-4F54-B65E-FC112AF8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2017-12-15T01:37:00Z</cp:lastPrinted>
  <dcterms:created xsi:type="dcterms:W3CDTF">2017-12-15T01:38:00Z</dcterms:created>
  <dcterms:modified xsi:type="dcterms:W3CDTF">2017-12-15T01:38:00Z</dcterms:modified>
</cp:coreProperties>
</file>